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ATAS/1073/2018 vom 20. November 2018</w:t>
      </w:r>
    </w:p>
    <w:p>
      <w:r>
        <w:t>GE Cour de justice, 2018-11-20, FR</w:t>
      </w:r>
    </w:p>
    <w:p>
      <w:r>
        <w:rPr>
          <w:b/>
        </w:rPr>
        <w:t xml:space="preserve">Quelle: </w:t>
      </w:r>
      <w:r>
        <w:t>https://mcp.opencaselaw.ch/entscheid/ge_gerichte_ATAS_1073_2018</w:t>
      </w:r>
    </w:p>
    <w:p>
      <w:r>
        <w:t>FR: GE_GERICHTE ATAS/1073/2018 du 20 novembre 2018</w:t>
      </w:r>
    </w:p>
    <w:p>
      <w:r>
        <w:t>IT: GE_GERICHTE ATAS/1073/2018 del 20 novembre 2018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novembre 2018 pour lui faire part de ses éventuelles observations et joindre toutes pièces utiles, à défaut de quoi la cause serait transmise au Tribunal administratif fédéral comme objet de sa compétence ; Que, par écriture du 13 novembre 2018, la recourante a admis que le Tribunal administratif fédéral était compétent pour connaître de son recours, si bien qu'elle ne s'opposait pas à ce que la cause soit transmise audit Tribunal, en se réservant le droit de se prononcer sur la validité de la décision entreprise dans le cadre du fond du litige ; Considérant, en droit, que comme toute autorité (art. 35 al. 1 de la loi fédérale sur la partie générale du droit des assurances sociales du 6 octobre 2000 - LPGA - RS 830.1 ; art. 7 al. 1 de la loi fédérale sur la procédure administrative du 20 décembre 1968 - PA - RS 172.021 ; art. 11 al. 2 de la loi sur la procédure administrative du 12 septembre 1985 - LPA - E 5 10), toute juridiction doit examiner d’office si elle est compétente pour connaître de l’affaire dont elle a été saisie, et, si l’affaire a été portée à tort devant elle, pour prendre les mesures commandées par la nécessité de faire respecter les règles de compétence, qui sont d’ordre public, en particulier transmettre l’affaire à l’autorité compétente, respectivement à la juridiction compétente (art. 58 al. 3 LPGA ; art. 8 al. 1 PA ; art. 29 al. 1 de la loi sur le Tribunal fédéral, du</w:t>
      </w:r>
    </w:p>
    <w:p>
      <w:r>
        <w:rPr>
          <w:b/>
        </w:rPr>
        <w:t>E. 17</w:t>
      </w:r>
    </w:p>
    <w:p>
      <w:r>
        <w:t>juin 2005 - LTF - RS 173.110 ; art. 11 al. 3 LPA ; Thierry TANQUEREL, Manuel de droit administratif, 2011, n. 1512 s.) ;</w:t>
      </w:r>
    </w:p>
    <w:p>
      <w:r>
        <w:t>A/3474/2018 - 4/5 - Que, selon l'art. 134 al. 1 let. a de la loi sur l'organisation judiciaire du 26 septembre 2010 (LOJ - E 2 05), la chambre des assurances sociales de la Cour de justice connaît en instance unique des contestations prévues à l’article 56 LPGA qui sont relatives à la loi fédérale sur l’assurance-invalidité du 19 juin 1959 (LAI - 831.20) ; Qu'en dérogation à l'art. 58 al. 2 LPGA - qui prévoit que si l'assuré est domicilié à l'étranger, le tribunal des assurances compétent est celui du canton de son dernier domicile en Suisse ou celui du canton de domicile de son dernier employeur suisse -, l'art. 69 al. 1 let. b LAI précise que le Tribunal administratif fédéral connaît des recours interjetés par les personnes résidant à l'étranger ; Qu'en l’espèce, la recourante est domiciliée en France ; Que c'est donc au Tribunal administratif fédéral, et non à la chambre de céans, qu'il incombe de statuer sur son recours ; Qu’il y a lieu de transmettre d’office sans délai le recours au Tribunal administratif fédéral, dans son état actuel (art. 58 al. 3 LPGA) ; Qu’il sera en l’occurrence statué sans frais devant la chambre de céans, nonobstant l’art. 69 al. 1bis LAI. * * * * * *</w:t>
      </w:r>
    </w:p>
    <w:p>
      <w:r>
        <w:t>A/3474/2018 - 5/5 -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