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ATAS/1073/2017 vom 9. März 2005</w:t>
      </w:r>
    </w:p>
    <w:p>
      <w:r>
        <w:t>GE Cour de justice, 2005-03-09, FR</w:t>
      </w:r>
    </w:p>
    <w:p>
      <w:r>
        <w:rPr>
          <w:b/>
        </w:rPr>
        <w:t xml:space="preserve">Quelle: </w:t>
      </w:r>
      <w:r>
        <w:t>https://mcp.opencaselaw.ch/entscheid/ge_gerichte_ATAS_1073_2017</w:t>
      </w:r>
    </w:p>
    <w:p>
      <w:r>
        <w:t>FR: GE_GERICHTE ATAS/1073/2017 du 9 mars 2005</w:t>
      </w:r>
    </w:p>
    <w:p>
      <w:r>
        <w:t>IT: GE_GERICHTE ATAS/1073/2017 del 9 marzo 2005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forme et délai prévus par la loi, le recours est recevable (art. 56 et 60 LPGA; art. 89B de la loi sur la procédure administrative du 12 septembre 1985 [(LPA-GE - E 5 10)].</w:t>
      </w:r>
    </w:p>
    <w:p>
      <w:r>
        <w:rPr>
          <w:b/>
        </w:rPr>
        <w:t>E. 3</w:t>
      </w:r>
    </w:p>
    <w:p>
      <w:r>
        <w:t>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 est réservé l'art. 97 de la loi fédérale sur l’assurance- 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w:t>
      </w:r>
    </w:p>
    <w:p>
      <w:r>
        <w:t>A/4287/2017 - 8/10 - si la décision porte sur une prestation pécuniaire, l'art. 55 al. 2 à 4 PA étant pour le surplus applicable. L'art. 55 al. 3 PA prévoit que l'autorité de recours ou son président peut restituer l'effet suspensif à un recours auquel l'autorité inférieure l'avait retiré ; la demande de restitution de l'effet suspensif est traitée sans délai.</w:t>
      </w:r>
    </w:p>
    <w:p>
      <w:r>
        <w:rPr>
          <w:b/>
        </w:rPr>
        <w:t>E. 4</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w:t>
      </w:r>
    </w:p>
    <w:p>
      <w:r>
        <w:rPr>
          <w:b/>
        </w:rPr>
        <w:t>E. 5</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1er mai 2014 consid. 5.3).</w:t>
      </w:r>
    </w:p>
    <w:p>
      <w:r>
        <w:t>A/4287/2017 - 9/10 -</w:t>
      </w:r>
    </w:p>
    <w:p>
      <w:r>
        <w:rPr>
          <w:b/>
        </w:rPr>
        <w:t>E. 6</w:t>
      </w:r>
    </w:p>
    <w:p>
      <w:r>
        <w:t>En l’espèce et en l’état actuel de la procédure, les chances de succès du recourant apparaissent compromises dans la mesure où, ainsi que l'a fait remarquer l'autorité intimée, ce sont les atteintes psychiques qui semblent être au premier plan. Or, les conditions permettant de reconnaître l’existence d’un lien de causalité adéquate avec le sinistre de 2005 ne semblent pas réunies. Le recourant ne le soutient d’ailleurs pas. Quant aux atteintes organiques, elles se résument à des observations radiographiques prima facie non significatives, ainsi que cela d’ailleurs est souligné à plusieurs reprises dans le rapport d’examen du 11 août 2017 produit par le recourant. À supposer que les atteintes en question se révèlent malgré tout importantes, d’une part, qu’elles se traduisent par une diminution significative de la capacité de gain de l’intéressé, d’autre part - ce qui rien n’indique dans les pièces produites par l’assuré -, encore faudrait-il leur reconnaître un lien de causalité avec l’évènement, qui, au vu du laps de temps écoulé, n’est pas manifeste. Eu égard aux considérations qui précèdent, la demande de restitution de l'effet suspensif est rejetée.</w:t>
      </w:r>
    </w:p>
    <w:p>
      <w:r>
        <w:t>A/4287/2017 - 10/10 -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