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ATAS/1072/2020 vom 12. November 2020</w:t>
      </w:r>
    </w:p>
    <w:p>
      <w:r>
        <w:t>GE Cour de justice, 2020-11-12, FR</w:t>
      </w:r>
    </w:p>
    <w:p>
      <w:r>
        <w:rPr>
          <w:b/>
        </w:rPr>
        <w:t xml:space="preserve">Quelle: </w:t>
      </w:r>
      <w:r>
        <w:t>https://mcp.opencaselaw.ch/entscheid/ge_gerichte_ATAS_1072_2020</w:t>
      </w:r>
    </w:p>
    <w:p>
      <w:r>
        <w:t>FR: GE_GERICHTE ATAS/1072/2020 du 12 novembre 2020</w:t>
      </w:r>
    </w:p>
    <w:p>
      <w:r>
        <w:t>IT: GE_GERICHTE ATAS/1072/2020 del 12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la question de savoir si la recourante peut se voir accorder une indemnité pour RHT avant le 7 mai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w:t>
      </w:r>
    </w:p>
    <w:p>
      <w:r>
        <w:t>A/1923/2020 - 4/8 - L’indemnité s’élève à 80% de la perte de gain prise en considération (art. 34 al. 1 LACI) et doit être avancée par l’employeur (art. 37 let. a LACI), étant précisé qu’elle sera par la suite remboursée par la caisse de chômage, à l’issue d’une procédure spécifique (art. 36 et 39 LACI), un délai d’attente de deux à trois jours devant être supporté par l’employeur (cf. art. 32 al. 2 LACI et 50 al. 2 de l'ordonnance sur l'assurance-chômage obligatoire et l'indemnité en cas d'insolvabilité du 31 août 1983 [OACI - RS 837.02], modifié temporairement en raison de la pandémie de coronavirus). Le conjoint de l’employeur, employé dans l’entreprise de celui-ci, ainsi que les personnes occupant une position assimilable à celle d’un employeur ne peuvent prétendre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Compte tenu de l’art. 58 al. 4 OACI, il doit être considéré que le respect des délais de préavis est une condition formelle du droit. Il s’agit d’un délai de déchéance (ATF 110 V 335 ; RUBIN, op. cit., n° 11 ad art. 36 ; Bulletin LACI RHT G7 ad art. 36). En d’autres termes, il ne peut être ni prolongé, ni suspendu, mais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n°11 ad art. 36 ; Bulletin LACI RHT G7 ad art. 36).</w:t>
      </w:r>
    </w:p>
    <w:p>
      <w:r>
        <w:rPr>
          <w:b/>
        </w:rPr>
        <w:t>E. 5</w:t>
      </w:r>
    </w:p>
    <w:p>
      <w:r>
        <w:t>Pour lutter contre l’épidémie de coronavirus (ci-après : COVID-19) qui a touché la Suisse début 2020, le Conseil fédéral a pris une série de mesures urgentes. a. Le 28 février 2020, se fondant sur la loi fédérale sur la lutte contre les maladies transmissibles de l’homme du 28 septembre 2012 (loi sur les épidémies, LEp - RS 818.101), il a adopté l’ordonnance sur les mesures destinées à lutter contre le</w:t>
      </w:r>
    </w:p>
    <w:p>
      <w:r>
        <w:t>A/1923/2020 - 5/8 - coronavirus (ordonnance COVID-19 -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LEp, le Conseil fédéral a adopté l’ordonnance 2 sur les mesures destinées à lutter contre le coronavirus (COVID-19 ; ordonnance 2 COVID-19 - RS 818.101.24), laquelle a abrogé l’ordonnance du 28 février 2020 (art. 11 de l’ordonnance 2 COVID-19). Le 17 mars 2020, les manifestations publiques ou privées ont été interdites et les établissements publics, tels que les magasins et les restaurants, fermés (art. 6 al. 1 et 2 de l’ordonnance 2 COVID-19 telle que modifiée le 16 mars 2020, en vigueur depuis le 17 mars 2020) ; ces mesures, initialement prévues jusqu'au 19 avril 2020, ont été prolongées par la suite. b. Parallèlement aux restrictions imposées par l’ordonnance 2 COVID-19, le Conseil fédéral a adopté plusieurs mesures en matière d’assurance-chômage. C’est ainsi que le 13 mars 2020, il a modifié l’art. 50 al. 2 OACI : jusqu’au 30 septembre 2020, pour chaque période de décompte, seul un délai d’attente d’un jour était déduit de la perte de travail à prendre en considération. Le 20 mars 2020, sur la base de l’art. 185 al. 3 Cst., le Conseil fédéral a adopté l’ordonnance sur les mesures dans le domaine de l’assurance-chômage en lien avec le coronavirus (ordonnance COVID-19 assurance-chômage - RS 837.033), entrée en vigueur avec effet rétroactif au 17 mars 2020. En substance, dès le 17 mars 2020, le cercle des bénéficiaires des indemnités RHT a été élargi : le conjoint ou le partenaire enregistré de l’employeur (art. 1), ainsi que les personnes fixant les décisions prises par l’employeur (art. 2) ont pu également prétendre une indemnité en cas de RHT. Par ailleurs, plus aucun délai d’attente ne devait être déduit de la perte de travail à prendre en considération (art. 3) et l’employeur a pu demander le versement de l’indemnité en cas de RHT sans devoir en faire l’avance (art. 6). Cette ordonnance a ensuite été modifiée le 26 mars 2020, avec effet rétroactif au 17 mars 2020 également (art. 9 de l’ordonnance, état au 26 mars 2020). Le nouvel art. 8b prévoyait ceci :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 2 Le préavis de réduction de l’horaire de travail peut également être communiqué par téléphone. L’employeur est tenu de confirmer immédiatement par écrit la communication téléphonique.</w:t>
      </w:r>
    </w:p>
    <w:p>
      <w:r>
        <w:t>A/1923/2020 - 6/8 - Dans sa directive 6 du 9 avril 2020, le SECO a précisé que, pour les demandes déposées en retard, le 17 mars 2020 devait être considéré comme la date de réception si l’entreprise avait dû fermer en raison des mesures prises par les autorités et qu’elle avait déposé sa demande avant le 31 mars 2020 (date de réception /cachet de la poste). L’art. 8b de l’ordonnance COVID-19 assurance-chômage a été abrogé le 1er juin 2020 (RO 2020 1777), les art. 3 et 6 l’ont été le 1er septembre 2020 (RO 2020 3569). Le 9 avril 2020, un effet rétroactif au 1er mars 2020 a été conféré à l’ordonnance COVID-19 assurance-chômage et à toutes ses modifications (art. 9 al. 1 de l’ordonnance modifié par l’ordonnance du 8 avril 2020 sur les mesures complémentaires dans le domaine de l’assurance-chômage en lien avec le coronavirus; RO 2020 1201). L’ordonnance COVID-19 assurance-chômage a été prolongée jusqu’au 31 août 2020 (art. 9 al. 2 également modifié par l’ordonnance du 8 avril 2020 sur les mesures complémentaires dans le domaine de l’assurance- chômage en lien avec le coronavirus).</w:t>
      </w:r>
    </w:p>
    <w:p>
      <w:r>
        <w:rPr>
          <w:b/>
        </w:rPr>
        <w:t>E. 6</w:t>
      </w:r>
    </w:p>
    <w:p>
      <w:r>
        <w:t>Dans un arrêt de principe du 25 juin 2020 (ATAS/510/2020), la Cour de céans a jugé que, pendant la période du 17 mars au 31 mai 2020, la date du préavis de RHT correspondait au début de l’indemnisation et que le droit aux indemnités ne pouvait naître rétroactivement. 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w:t>
      </w:r>
    </w:p>
    <w:p>
      <w:r>
        <w:t>A/1923/2020 - 7/8 -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par exemple, l'assuré supporte les conséquences de l'absence de preuve en ce qui concerne la remise des pièces nécessaires pour faire valoir le droit à l'indemnité, notamment la liste de recherches d'emploi (cf. arrêt C 294/99 du 14 décembre 1999 consid. 2a, in DTA 2000 n o 25 p. 122 ; cf. aussi arrêt 8C 427/2010 du 25 août 2010 consid. 5.1 ; arrêt du 29 juillet 2013 8C 591/2012).</w:t>
      </w:r>
    </w:p>
    <w:p>
      <w:r>
        <w:rPr>
          <w:b/>
        </w:rPr>
        <w:t>E. 8</w:t>
      </w:r>
    </w:p>
    <w:p>
      <w:r>
        <w:t>En l’occurrence, la recourante n’a pas apporté la preuve qu’une première demande d’indemnité en cas de RHT aurait été remise à l’intimé avant le 7 mai 2020. Le formulaire versé au dossier, daté du 20 mars 2020, n’est en particulier pas à même de prouver son dépôt ou son envoi à l’intimé à cette date, pas plus que l’audition de son comptable, réclamée par la recourante. La recourante doit ainsi supporter les conséquences de l’absence d’une telle preuve. Dans ces conditions, il doit être retenu que la demande d’indemnité en matière de RHT a été déposée par la recourante le 7 mai 2020. C’est dès lors à juste titre que l’intimé lui a octroyé l’indemnité en cas de RHT à compter de cette date. Le recours est rejeté et la décision sur opposition confirmée. La procédure est gratuite.</w:t>
      </w:r>
    </w:p>
    <w:p>
      <w:r>
        <w:t>A/1923/2020 - 8/8 -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