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ATAS/1072/2018 vom 20. November 2018</w:t>
      </w:r>
    </w:p>
    <w:p>
      <w:r>
        <w:t>GE Cour de justice, 2018-11-20, FR</w:t>
      </w:r>
    </w:p>
    <w:p>
      <w:r>
        <w:rPr>
          <w:b/>
        </w:rPr>
        <w:t xml:space="preserve">Quelle: </w:t>
      </w:r>
      <w:r>
        <w:t>https://mcp.opencaselaw.ch/entscheid/ge_gerichte_ATAS_1072_2018</w:t>
      </w:r>
    </w:p>
    <w:p>
      <w:r>
        <w:t>FR: GE_GERICHTE ATAS/1072/2018 du 20 novembre 2018</w:t>
      </w:r>
    </w:p>
    <w:p>
      <w:r>
        <w:t>IT: GE_GERICHTE ATAS/1072/2018 del 20 novembre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les recours étant dirigés contre deux décisions sur opposition rendues en application de la LACI. Les recours ont été interjetés en temps utile (art. 60 LPGA), et ils satisfont aux exigences, peu élevées, de forme et de contenu prescrites par la loi (art. 61 let. b LPGA ; cf. aussi art. 89B de la loi sur la procédure administrative du 12 septembre 1985 (LPA-GE - E 5 10). Le recourant a qualité pour recourir, étant touché par les décisions attaquées et ayant un intérêt digne de protection à leur annulation ou leur modification (art. 59 LPGA). Les deux recours sont donc recevables.</w:t>
      </w:r>
    </w:p>
    <w:p>
      <w:r>
        <w:rPr>
          <w:b/>
        </w:rPr>
        <w:t>E. 2</w:t>
      </w:r>
    </w:p>
    <w:p>
      <w:r>
        <w:t>Il y a lieu de statuer par un seul arrêt sur les deux recours.</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t>A/1063/2018 et A/1064/2018 - 5/9 -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t>A/1063/2018 et A/1064/2018 - 6/9 -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w:t>
      </w:r>
    </w:p>
    <w:p>
      <w:r>
        <w:t>A/1063/2018 et A/1064/2018 - 7/9 - (ATF 137 V 71 consid. 5.2 ; arrêt du Tribunal fédéral 8C_758/2017 du 19 octobre 2018 consid. 4.3). d. Selon l’art. 30 al. 2 LACI, l’autorité cantonale prononce les suspensions au sens de l'al. 1 (not. let. d). Dans d’autres cas, ce sont les caisses qui statuent.</w:t>
      </w:r>
    </w:p>
    <w:p>
      <w:r>
        <w:rPr>
          <w:b/>
        </w:rPr>
        <w:t>E. 4</w:t>
      </w:r>
    </w:p>
    <w:p>
      <w:r>
        <w:t>a En l’espèce, les deux décisions attaquées sont fondées sur le fait que le recourant ne s’est pas présenté aux deux entretiens de conseil considérés, les 15 et 26 janvier 2018. b. Il n’est pas contesté que le recourant avait été dûment convoqué à ces deux entretiens de conseil. Il ne prétend d’ailleurs pas le contraire. Il ne reprend pas, dans son recours, l’argument soulevé dans son opposition de n’avoir pas eu le temps de réagir eu égard au court laps de temps s’étant écoulé entre les deux sanctions considérées. Cet argument n’est en tout état pas fondé. Le recourant ne pouvait ignorer son obligation de se présenter à chaque entretien de conseil ni la conséquence s’attachant à la violation de ce devoir, d’autant plus que les convocations auxdits entretiens comportaient la mention, comme c’est systématiquement le cas, que sa présence auxdits entretiens était obligatoire et que toute absence injustifiée entraînait une suspension de son éventuel droit aux indemnités de chômage. c. Le recourant admet que c’est en raison d’un manque de motivation qu’il ne s’est pas présenté aux deux entretiens de conseil considérés. Sans doute un chômeur essuyant de nombreux rejets de ses postulations peut-il éprouver des difficultés à conserver une motivation intacte à effectuer des recherches personnelles d’emploi, ou du moins être déçu et parfois découragé, mais cela ne justifie en aucune façon de ne pas donner suite à des convocations à des entretiens de conseil, qui visent d’ailleurs aussi à l’accompagner et, s’il y a lieu, à le stimuler et l’encourager dans ses démarches en vue de retrouver un emploi. Le recourant ne fait pas valoir de motifs valables de ne pas s’être présenté aux deux entretiens de conseil considérés. C’est à bon droit que l’intimé a prononcé à son encontre une suspension de son droit à l’indemnité de chômage pour chacune de ses deux absences injustifiées à un entretien de conseil considérées. d. L’assuré qui ne se présente pas, sans excuse valable, à un entretien de conseil commet une faute entrant dans la catégorie des fautes légères, passibles d’une suspension de 1 à 15 jours (art. 45 al. 3 let. a OACI). D’après l’échelle des sanctions établies par le SECO, en cas de non-présentation, sans motif valable, à la journée d’information, à un entretien de conseil ou de contrôle, la première suspension doit être de 5 à 8 jours et la seconde fois de 9 à 15 jours, étant précisé que la troisième fois le cas doit être déféré à l’autorité cantonale (ch. D79 du Bulletin LACI IC ad 3A).</w:t>
      </w:r>
    </w:p>
    <w:p>
      <w:r>
        <w:t>A/1063/2018 et A/1064/2018 - 8/9 - Le cas du recourant ne présentait pas de particularités justifiant de s’écarter du barème établi par le SECO, sinon celle, dont l’intimé devait tenir compte, qu’il s’agissait respectivement d’un troisième et d’un quatrième manquements (art. 45 al. 5 OACI ; ch. D63 du Bulletin LACI IC). Dans ces conditions, une suspension de 11 jours pour la première absence injustifiée à un entretien de conseil constituant cependant un troisième manquement, et de 15 jours pour la deuxième absence à un entretien de conseil constituant toutefois un quatrième manquement s’inscrivaient l’une et l’autre dans les prévisions de la loi et de ses dispositions d’application. Ces deux sanctions ne consacraient pas une violation du pouvoir d’appréciation reconnu à l’intimé, et elles n’étaient pas inopportunes. e. Tous deux mal fondés, les deux recours doivent être rejetés.</w:t>
      </w:r>
    </w:p>
    <w:p>
      <w:r>
        <w:rPr>
          <w:b/>
        </w:rPr>
        <w:t>E. 5</w:t>
      </w:r>
    </w:p>
    <w:p>
      <w:r>
        <w:t>La procédure est gratuite (art. 61 let. a LPGA). Il n’y a pas matière à allocation d’une indemnité de procédure (art. 61 let. g LPGA). * * * * * *</w:t>
      </w:r>
    </w:p>
    <w:p>
      <w:r>
        <w:t>A/1063/2018 et A/1064/2018 - 9/9 -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