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ATAS/1071/2021 vom 14. Oktober 2021</w:t>
      </w:r>
    </w:p>
    <w:p>
      <w:r>
        <w:t>GE Cour de justice, 2021-10-14, FR</w:t>
      </w:r>
    </w:p>
    <w:p>
      <w:r>
        <w:rPr>
          <w:b/>
        </w:rPr>
        <w:t xml:space="preserve">Quelle: </w:t>
      </w:r>
      <w:r>
        <w:t>https://mcp.opencaselaw.ch/entscheid/ge_gerichte_ATAS_1071_2021</w:t>
      </w:r>
    </w:p>
    <w:p>
      <w:r>
        <w:t>FR: GE_GERICHTE ATAS/1071/2021 du 14 octobre 2021</w:t>
      </w:r>
    </w:p>
    <w:p>
      <w:r>
        <w:t>IT: GE_GERICHTE ATAS/1071/2021 del 14 ottobre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A/2817/2020 - 3/11 -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alors déjà pendant devant la Cour de céans, il reste soumis à l'ancien droit (cf. art. 83 LPGA).</w:t>
      </w:r>
    </w:p>
    <w:p>
      <w:r>
        <w:rPr>
          <w:b/>
        </w:rPr>
        <w:t>E. 4</w:t>
      </w:r>
    </w:p>
    <w:p>
      <w:r>
        <w:t>Interjeté dans les forme et délai prévus par la loi, le recours est recevable (art. 56 LPGA; art. 62 al. 1 de la de loi sur la procédure administrative du 12 septembre 1985 [LPA - E 5 10]).</w:t>
      </w:r>
    </w:p>
    <w:p>
      <w:r>
        <w:rPr>
          <w:b/>
        </w:rPr>
        <w:t>E. 5</w:t>
      </w:r>
    </w:p>
    <w:p>
      <w:r>
        <w:t>Le litige porte sur le bien-fondé de la décision de l'intimée de mettre un terme à sa prise en charge le 15 mai 2020 et non le 14 juillet 2020, comme demandé par le recourant.</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w:t>
      </w:r>
    </w:p>
    <w:p>
      <w:r>
        <w:t>A/2817/2020 - 4/11 -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S’agissant de l’aggravation d’un état antérieur dégénératif au niveau de la colonne vertébrale, le statu quo sine est dans la règle atteint après 6 ou 9 mois, mais au plus tard après un an (arrêt du Tribunal fédéral 8C_508/2008 du 22 octobre 2008 consid.4.2).</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w:t>
      </w:r>
    </w:p>
    <w:p>
      <w:r>
        <w:t>A/2817/2020 - 5/11 -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w:t>
      </w:r>
    </w:p>
    <w:p>
      <w:r>
        <w:t>A/2817/2020 - 6/11 -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w:t>
      </w:r>
    </w:p>
    <w:p>
      <w:r>
        <w:t>A/2817/2020 - 7/11 -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w:t>
      </w:r>
    </w:p>
    <w:p>
      <w:r>
        <w:t>A/2817/2020 - 8/11 -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l'espèce, l'intimée a mis un terme aux prestations le 15 mai 2020, sur la base des appréciations de ses médecins d'arrondissement, les Drs C______ et E______, lesquels ont estimé que le statu quo sine serait atteint six mois après l'événement du</w:t>
      </w:r>
    </w:p>
    <w:p>
      <w:r>
        <w:rPr>
          <w:b/>
        </w:rPr>
        <w:t>E. 15</w:t>
      </w:r>
    </w:p>
    <w:p>
      <w:r>
        <w:t>novembre 2019, ce que le recourant conteste. Se fondant sur l'avis de son médecin traitant, le Dr D______, il estime que ledit statu quo n'a été atteint que le 14 juillet 2020. 14. Il ressort du dossier les éléments pertinents suivants : - Une IRM de la colonne cervicale, dorsale et lombo-sacrée a été réalisée le 6 mars 2020 par le docteur F______, spécialiste FMH en radiologie qui retient qu'elle met en évidence une discopathie dégénérative importante au niveau L4- L5, se traduisant par une dessiccation, un pincement de l'espace intersomatique, un remaniement mixte, graisseux et œdémateux sous-chondrale, de type MODIC 1 et 2, en augmentation par rapport au comparatif de 2017 (rapport du 6 mars 2020 du Dr F______). - Sur la base du dossier, le Dr C______ retient que l'assuré, qui présente des antécédents de discopathie dégénérative en L4-L5 mis en évidence pour la première fois en 2016, a été victime d'un premier accident en 2017 (accident de la circulation avec traumatisme), à la suite duquel un statu quo sine a été atteint, vu l'absence de nouvelle lésion anatomique structurelle mise en évidence. L'événement du 15 novembre 2019 a déstabilisé à nouveau et temporairement l'état antérieur. Le bilan IRM reste superposable aux précédents, avec une aggravation de la dégénérescence discale et vertébrale constituant l'évolution naturelle de la discopathie dégénérative et du remaniement sous-chondral (MODIC 1 et 2). L'événement de novembre 2019 a cessé de déployer ses effets délétères quatre mois plus tard et, compte tenu de l'état antérieur dégénératif avancé, le temps de récupération et de guérison serait prolongé jusqu'au sixième mois, soit le 15 mai 2020, date à laquelle le statu quo sine serait atteint (appréciation du 8 avril 2020 du Dr C______).</w:t>
      </w:r>
    </w:p>
    <w:p>
      <w:r>
        <w:t>A/2817/2020 - 9/11 - - Le Dr D______ indique que son patient souffre d'une contusion et de douleurs lombaires, décompensées lors de l'événement du 15 novembre 2019 (rapport du 1er décembre 2019). Selon lui, les IRM révèlent un remaniement mixte œdémateux – en augmentation depuis 2017 et certainement provoqué par l'événement de 2019 – et un pincement de l'espace intersomatique L4-L5. Il estime qu'il convient d'ajouter deux mois au processus de récupération ralenti, soit jusqu'au 15 juillet 2020, précisant qu'à cette même date, le recourant a recommencé à travailler mais souffrait encore de douleurs à l'effort, de sorte qu'il devait éviter tout mouvement de torsion brusque de la colonne lombaire (rapport du 17 septembre 2020). Le médecin argumente que, malgré un traumatisme relativement plus léger, les douleurs et l'incapacité de travail ont duré plus longtemps ; selon lui, l'aggravation de la discopathie n'est pas simplement d'ordre gérontologique, puisqu'une discopathie dégénérative s'étale sur de nombreuses années et non sur deux ans. A son avis, une prise en charge de huit mois est donc justifiée, tant sur le plan radiologique que clinique (rapport du 13 décembre 2020). - Le Dr E______, sur la base du dossier, est quant à lui d'avis que l'augmentation du remaniement depuis 2017 et le pincement discal sont normaux dans l'évolution naturelle des pathologies dégénératives. Il précise que lors de l'accident de 2017, qui était de haute énergie, le recourant a bénéficié de prestations durant six mois. Dès lors que le sinistre de 2019 était, lui, de basse énergie, il estime qu'il n'y a pas de justification pour accorder des prestations durant une période plus longue (appréciation du 30 octobre 2020). L'aggravation de la pathologie dégénérative reste très modérée, voire absente. Après avoir revu les images des IRM, celles-ci lui semblent assez proches et il confirme sa position sur la durée de la prise en charge (appréciation du</w:t>
      </w:r>
    </w:p>
    <w:p>
      <w:r>
        <w:rPr>
          <w:b/>
        </w:rPr>
        <w:t>E. 18</w:t>
      </w:r>
    </w:p>
    <w:p>
      <w:r>
        <w:t>janvier 2021). 15. Il ressort de ces documents qu'en l'occurrence, tous les médecins s'accordent pour dire que le recourant présente une pathologie dégénérative au niveau lombaire, constatée déjà avant l'événement de 2019. Il n'est pas contesté non plus que le recourant a été victime d'un accident de la route en 2017, qui avait déjà entraîné des douleurs lombaires et pour lequel il a bénéficié d'une prise en charge par l'assurance durant six mois. Se pose en premier lieu la question de savoir s'il y a eu aggravation de la pathologie entre 2017 et 2020. Les Drs D______ et F______ répondent par l'affirmative. Le Dr C______ retient lui aussi une aggravation de la pathologie depuis 2017, mais estime qu'elle découle naturellement de son caractère dégénératif, étant toutefois admis que l'atteinte a été déstabilisée lors de l'événement de 2019. Après avoir dans un premier temps admis une aggravation qualifiée de normale vu le type d'atteinte, le Dr E______ l'a décrite dans un second temps comme très modérée, voire absente. Sous réserve de la dernière appréciation du Dr E______ - peu convaincante car en contradiction avec ses premières constatations et celles des autres médecins, y</w:t>
      </w:r>
    </w:p>
    <w:p>
      <w:r>
        <w:t>A/2817/2020 - 10/11 - compris celle du Dr C______ -, tous les médecins s'accordent donc sur une aggravation de la pathologie depuis 2017 et sur une décompensation suite au second accident survenu en 2019. Se pose à présent la question de la date à laquelle le statu quo sine a été atteint suite à l'événement de 2019. Les deux médecins d'arrondissements estiment qu'il l'a été après six mois, alors que le médecin traitant évalue le temps de récupération à huit mois. Il sied de rappeler que, selon la jurisprudence fédérale, en cas d’aggravation d’un état antérieur dégénératif au niveau de la colonne vertébrale, le statu quo sine est dans la règle atteint après six ou neuf mois, mais au plus tard après un an (arrêt du Tribunal fédéral 8C_508/2008 du 22 octobre 2008 consid.4.2). En l'occurrence, les médecins d'arrondissement fixent le statu quo sine au minimum de la présomption jurisprudentielle, en justifiant leur position par le fait que l'événement de 2019 était d'intensité inférieure à celui de 2017 et que le temps de récupération ne saurait dès lors être supérieur à celui qui avait été accordé à l'époque. Cela étant, l'état de santé du recourant n'était à l'évidence pas le même avant le premier événement et avant le second, puisque la pathologie dégénérative s'est, dans l'intervalle, aggravée. Sa situation n'était donc pas la même. En pareilles circonstances, il n'apparaît pas choquant à la Cour de céans de retenir suite au second accident un délai légèrement plus long – mais toujours compris dans la fourchette retenue par la jurisprudence – pour atteindre le statu quo sine qui avait été admis lors du premier accident. Un temps de récupération de huit mois, tel que préconisé par le Dr D______, apparaît raisonnable, vraisemblable au vu des précautions qu'a dû prendre le recourant jusqu'en septembre et, surtout, conforme à la présomption jurisprudentielle. Au vu de ce qui précède, le recours est admis en ce sens que la date du statu quo sine est fixée au 14 juillet 2020, date jusqu'à laquelle l'intimée devra poursuivre sa prise en charge. Le recourant, représenté par un mandataire professionnellement qualifié, a droit à des dépens qui seront fixés à CHF 2'500.- (art. 61 let. g LPGA). Pour le surplus, la procédure est gratuite (art. 61 let. a LPGA).</w:t>
      </w:r>
    </w:p>
    <w:p>
      <w:r>
        <w:t>A/2817/2020 - 11/11 -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