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ATAS/1071/2020 vom 12. November 2020</w:t>
      </w:r>
    </w:p>
    <w:p>
      <w:r>
        <w:t>GE Cour de justice, 2020-11-12, FR</w:t>
      </w:r>
    </w:p>
    <w:p>
      <w:r>
        <w:rPr>
          <w:b/>
        </w:rPr>
        <w:t xml:space="preserve">Quelle: </w:t>
      </w:r>
      <w:r>
        <w:t>https://mcp.opencaselaw.ch/entscheid/ge_gerichte_ATAS_1071_2020</w:t>
      </w:r>
    </w:p>
    <w:p>
      <w:r>
        <w:t>FR: GE_GERICHTE ATAS/1071/2020 du 12 novembre 2020</w:t>
      </w:r>
    </w:p>
    <w:p>
      <w:r>
        <w:t>IT: GE_GERICHTE ATAS/1071/2020 del 12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56ss LPGA et 62ss LPA).</w:t>
      </w:r>
    </w:p>
    <w:p>
      <w:r>
        <w:rPr>
          <w:b/>
        </w:rPr>
        <w:t>E. 4</w:t>
      </w:r>
    </w:p>
    <w:p>
      <w:r>
        <w:t>N’est plus litigieuse, à ce stade de la procédure, que la question de savoir si la recourante a droit à une rente entière au-delà du 31 décembre 2017, étant pris acte du fait que l’intimé lui reconnaît un statut d’active à plein temps et le droit à une rente entière de juin à décembre 2017.</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A/974/2019 - 8/12 -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w:t>
      </w:r>
    </w:p>
    <w:p>
      <w:r>
        <w:t>A/974/2019 - 9/12 - du principe mentionné (arrêt du Tribunal fédéral 9C/973/2011 du 4 mai 2012 consid. 3.2.1).</w:t>
      </w:r>
    </w:p>
    <w:p>
      <w:r>
        <w:rPr>
          <w:b/>
        </w:rPr>
        <w:t>E. 7</w:t>
      </w:r>
    </w:p>
    <w:p>
      <w:r>
        <w:t>a. Selon la jurisprudence, le bien-fondé d'une décision d'octroi, à titre rétroactif, d'une rente limitée dans le temps doit être examiné à la lumière des conditions de révision du droit à la rente (ATF 125 V 413 consid. 2d p. 418 et les références).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L'art. 17 LPGA n'a pas apporté de modification aux principes jurisprudentiels développés sous le régime de l'ancien art. 41 LAI, en vigueur jusqu'au 31 décembre 2002 (ATF 130 V 343 consid. 3.5).</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w:t>
      </w:r>
    </w:p>
    <w:p>
      <w:r>
        <w:t>A/974/2019 - 10/12 -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En l'espèce, comme indiqué précédemment, n’est plus litigieux à ce stade que le droit aux prestations au-delà du 31 décembre 2017. En d’autres termes, ne se pose que la question de savoir s’il y a eu amélioration de l’état de la recourante en septembre 2017, au point de lui permettre de recouvrer une capacité de travail et de réduire son degré d’invalidité. A l’époque, le psychiatre traitant concluait encore à une totale incapacité de travail dans l’activité habituelle, mais admettait ne pouvoir se prononcer sur la capacité de sa patiente à exercer une activité adaptée. Dans la mesure où il n’a toutefois pas d’emblée exclu une telle éventualité, son rapport semble effectivement corroborer une possible amélioration, d’autant que le médecin y évoque une symptomatologie d’intensité modérée à sévère et non plus seulement sévère. A ce stade, il apparaît manifeste que des investigations médicales complémentaires sont nécessaires pour confirmer ou infirmer une telle amélioration, l’évaluer et déterminer ses conséquences en termes de capacité à exercer une activité adaptée et de taux d’invalidité. En l’état, les éléments figurant au dossier ne sont pas suffisants. Les investigations menées par l’intimé ont été lacunaires, sans doute parce qu’à l’époque, il considérait encore l’assurée comme une personne non active : dès lors, l’évaluation des empêchements dans le ménage revêtait une importance prépondérante par rapport à la détermination de la capacité à exercer une activité lucrative. Mais, dans la mesure où il a été admis que la recourante devait se voir reconnaître le statut d’active à 100%, il convient de procéder à des investigations approfondies quant à sa capacité de travail au-delà de septembre 2017, sur laquelle le SMR a admis ne pouvoir se déterminer.</w:t>
      </w:r>
    </w:p>
    <w:p>
      <w:r>
        <w:t>A/974/2019 - 11/12 - On relèvera que, de l’avis de la recourante également, la cause n’est pas suffisamment instruite puisqu’elle n’a cessé, depuis le dépôt de son recours et tout au long de la procédure - jusqu’à ses dernières écritures -, de solliciter précisément le renvoi à l’intimé pour mise sur pied d’une expertise pluridisciplinaire. Eu égard aux considérations qui précèdent, il convient de donner suite à la proposition de l’intimé de lui renvoyer la cause pour instruction complémentaire sous la forme d’une expertise multidisciplinaire et nouvelle décision. En ce sens, le recours est admis partiellement. Il est également admis en tant que le droit à une rente entière est reconnu à la recourante de janvier à décembre 2017, conformément à la proposition de l’intimé. C’est le lieu de rappeler que, selon l'art. 53 al. 3 LPGA, l'assureur peut reconsidérer une décision sur opposition contre laquelle un recours est formé jusqu'à l'envoi de son préavis. En l’occurrence, l’intimé ayant reconsidéré sa position après avoir répondu au recours, il ne pouvait plus rendre de décision formelle, mais a clairement conclu à l’admission partielle du recours dans le sens susmentionné.</w:t>
      </w:r>
    </w:p>
    <w:p>
      <w:r>
        <w:rPr>
          <w:b/>
        </w:rPr>
        <w:t>E. 10</w:t>
      </w:r>
    </w:p>
    <w:p>
      <w:r>
        <w:t>La recourante qui obtient gain de cause a droit au remboursement de ses frais et dépens ainsi que de ceux de son mandataire. Des dépens seront donc alloués à la recourante à hauteur de CHF 3'000.-.</w:t>
      </w:r>
    </w:p>
    <w:p>
      <w:r>
        <w:t>A/974/2019 - 12/12 -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