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ATAS/1071/2016 vom 19. Dezember 2016</w:t>
      </w:r>
    </w:p>
    <w:p>
      <w:r>
        <w:t>GE Cour de justice, 2016-12-19, FR</w:t>
      </w:r>
    </w:p>
    <w:p>
      <w:r>
        <w:rPr>
          <w:b/>
        </w:rPr>
        <w:t xml:space="preserve">Quelle: </w:t>
      </w:r>
      <w:r>
        <w:t>https://mcp.opencaselaw.ch/entscheid/ge_gerichte_ATAS_1071_2016</w:t>
      </w:r>
    </w:p>
    <w:p>
      <w:r>
        <w:t>FR: GE_GERICHTE ATAS/1071/2016 du 19 décembre 2016</w:t>
      </w:r>
    </w:p>
    <w:p>
      <w:r>
        <w:t>IT: GE_GERICHTE ATAS/1071/2016 del 19 dicembre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À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56 LPGA; art. 62 al. 1 de la de loi sur la procédure administrative du 12 septembre 1985 [LPA - E 5 10]).</w:t>
      </w:r>
    </w:p>
    <w:p>
      <w:r>
        <w:t>L'art. 38 al. 4 let. b LPGA précise que les délais en jours ou en mois fixés par la loi ou par l'autorité ne courent pas du 15 juillet au 15 août inclusivement. La décision entreprise a été notifiée le 16 juillet 2015, et le recours a été posté le 14 septembre</w:t>
      </w:r>
    </w:p>
    <w:p>
      <w:r>
        <w:t>A/3160/2015 - 9/14 - 2015. Interjeté dans la forme et le délai prévus par la loi, le recours est recevable (art. 56 ss LPGA et 62 ss LPA).</w:t>
      </w:r>
    </w:p>
    <w:p>
      <w:r>
        <w:rPr>
          <w:b/>
        </w:rPr>
        <w:t>E. 4</w:t>
      </w:r>
    </w:p>
    <w:p>
      <w:r>
        <w:t>Le litige porte sur le statut d'indépendant ou de salarié du recourant en raison de l'activité lucrative exercée depuis janvier 2010 en Suisse, plus particulièrement, à teneur de la décision entreprise, pour la période de janvier 2010 à juillet 2013.</w:t>
      </w:r>
    </w:p>
    <w:p>
      <w:r>
        <w:rPr>
          <w:b/>
        </w:rPr>
        <w:t>E. 5</w:t>
      </w:r>
    </w:p>
    <w:p>
      <w:r>
        <w:t>Les cotisations des assurés qui exercent une activité lucrative sont calculées en pour-cent du revenu provenant d’une activité lucrative dépendante et indépendante (art. 4 LAVS).</w:t>
      </w:r>
    </w:p>
    <w:p>
      <w:r>
        <w:t>Au sens de la jurisprudence, est considéré comme activité lucrative l’exercice d’une activité – personnelle – déterminée, destinée à l’obtention d’un revenu et à l’accroissement du rendement économique (ATF 128 V 20 consid. 3b).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de la loi fédérale sur l’assurance-vieillesse et survivants, du 20 décembre 1946 (LAVS ; RS 831.10) et art. 6 ss du règlement sur l'assurance-vieillesse et survivants, du 31 octobre 1947 (RAVS ;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En outre, une personne exerçant une activité lucrative indépendante peut simultanément avoir la qualité de salarié si elle perçoit un salaire correspondant (art. 12 al. 2 LPGA).</w:t>
      </w:r>
    </w:p>
    <w:p>
      <w:r>
        <w:rPr>
          <w:b/>
        </w:rPr>
        <w:t>E. 6</w:t>
      </w:r>
    </w:p>
    <w:p>
      <w:r>
        <w:t>a.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Doit en principe être considéré comme exerçant une activité dépendante, celui qui ne supporte pas de risque économique analogue à celui qui est encouru par l’entrepreneur et dépend de son employeur du point de vue économique ou dans l’organisation du travail.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(arrêt du Tribunal fédéral</w:t>
      </w:r>
    </w:p>
    <w:p>
      <w:r>
        <w:t>A/3160/2015 - 10/14 - des assurances H 6/05 du 19 mai 2006 consid. 2.2; ATF 123 V 162 consid. 1 et les arrêts cités ; cf. ég. P.-Y. GREBER/ J.-L. DUC/ G. SCARTAZZINI, Commentaire des art. 1 à 16 de la loi fédérale sur l'assurance-vieillesse et survivants [LAVS], 1997, ch. 94 ad art. 4 LAVS et les références sous note n° 151). Il n’existe toutefois aucune présomption juridique en faveur de l’activité salariée ou indépendante (Directives sur le salaire déterminant dans l’AVS, AI et APG [DSD] éditées par l’OFAS, ch. 1020). b.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On citera également la prohibition de faire concurrence et le devoir de présence (cf. DSD ch. 1015).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9C_1062/2010 du 5 juillet 2011 consid. 7.2 ; arrêt du Tribunal fédéral des assurances H 334/03 du 10 janvier 2005 consid. 6.2.1). En outre, la possibilité pour le travailleur d'organiser son horaire de travail ne signifie pas nécessairement qu'il s'agit d'une activité indépendante (arrêt du Tribunal fédéral des assurances H 6/05 du 19 mai 2006 consid. 2.3). c.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6/05 du 19 mai 2006 consid. 2.3).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 Un autre facteur concourant à la reconnaissance d’un statut d’indépendant est l’exercice simultané d’activités pour plusieurs sociétés sous son propre nom, sans qu’il y ait dépendance à l’égard de celles-ci (RCC 1982 p. 208). À cet égard, ce n’est pas la possibilité juridique d’accepter des travaux de plusieurs mandants qui</w:t>
      </w:r>
    </w:p>
    <w:p>
      <w:r>
        <w:t>A/3160/2015 - 11/14 - est déterminante, mais la situation de mandat effective (cf. RCC 1982 p. 176 consid. 2b). En revanche, on part de l’idée qu’il y a activité dépendante quand des caractéristiques typiques du contrat de travail existent, c’est-à-dire quand l’assuré fournit un travail dans un délai donné, est économiquement dépendant de l’« employeur » et, pendant la durée du travail, est intégré dans l’entreprise de celui-ci, et ne peut ainsi pratiquement exercer aucune autre activité lucrative (REHBINDER, Schweizerisches Arbeitsrecht, 12ème éd. p. 34 ss ; VISCHER, Der Arbeitsvertrag, SPR VII/1 p. 306). Les indices en ce sens sont l’existence d’un plan de travail déterminé, la nécessité de faire rapport sur l’état des travaux, ainsi que la dépendance de l’infrastructure sur le lieu de travail (RCC 1986 p. 126 consid. 2b, RCC 1986 p. 347 consid. 2d) ou, en cas d’activité régulière, dans le fait qu’en cas de cessation de ce rapport de travail, il se retrouve dans une situation semblable à celle d’un salarié qui perd son emploi (ATF 122 V 169 consid. 3c ; Pratique VSI 5/1996 p. 258).</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Dans le cas d'espèce, l'intimée a essentiellement refusé d'accorder au recourant le statut d'une personne ayant une activité indépendante, en raison de son activité de conseiller financier en faveur de la société D_____, activité qu'elle a qualifiée de salariée (voir décision entreprise, En fait, ch. 1 et 4). L'intimée considère que si cette dernière société devait révoquer le contrat qui la lie au recourant, ce dernier se retrouverait dans une situation semblable à celle d'un salarié qui perd son emploi, ce qui l'a amenée à conclure qu'un tel état de fait plaide en faveur d'une caractéristique typique d'une activité lucrative salariée.</w:t>
      </w:r>
    </w:p>
    <w:p>
      <w:r>
        <w:rPr>
          <w:b/>
        </w:rPr>
        <w:t>E. 9</w:t>
      </w:r>
    </w:p>
    <w:p>
      <w:r>
        <w:t>Il n'en est rien. Dans le cadre de son recours déjà, le recourant, a montré, pièces à l'appui, qu'il exerçait son métier de conseiller financier indépendant, depuis à tout le moins 2003, époque où il avait ouvert sa propre entreprise en raison individuelle; il s'est progressivement constitué une clientèle d'entreprises et de particuliers, qui lui est toujours restée fidèle. Il a décrit en quoi consistait de son activité, consistant à</w:t>
      </w:r>
    </w:p>
    <w:p>
      <w:r>
        <w:t>A/3160/2015 - 12/14 - rechercher des solutions d'investissement de qualité, sur divers marchés financiers, pour les proposer à sa clientèle, en fonction des souhaits de ses clients, recherchant, comme l'indique son site Internet, des placements sûrs, des investissements dans l'économie réelle, ainsi que dans le développement durable. Il a non seulement démontré, contrairement à l'interprétation des faits proposés par l'intimée, tout d'abord que sa relation avec D_____ n'était ni exclusive, ni soumise à une clause de non-concurrence; que cette relation, ancrée dans un contrat intitulé « contrat de licence » consacrait et conservait au « preneur de licence » sa totale indépendance; au point même que parmi les obligations contractuelles de ce dernier, figure l'obligation de pouvoir démontrer cette indépendance, et justifier officiellement d'un tel statut par rapport aux autorités administratives. Il a également produit les relevés de ses comptes bancaires ainsi que diverses factures montrant qu'il assume personnellement les charges de son activité. Il a disposé, à travers les années, et en particulier pendant la période concernée, de ses propres locaux professionnels, ceci quand bien même le type d'activité qu'il développe ne requiert pas nécessairement une grosse infrastructure. Lors de son audition par la chambre de céans, il a encore développé ses explications, confirmées par la suite par un volumineux dossier de pièces complémentaires: il a ainsi démontré qu'il traitait non seulement avec D_____, mettant en relation avec cette société ceux de ses clients intéressés à investir dans des produits immobiliers en Allemagne, ceci en raison de la stabilité et du meilleur rendement du marché dans ce pays ; mais D_____ était toutefois libre d'accepter ou de refuser de traiter avec les clients proposés. Il traitait également en Suisse avec des partenaires offrant des opportunités d'investissement, notamment dans le marché immobilier local, ou encore avec des traders, notamment anglais, auprès de qui il avait obtenu l'autorisation d'ouvrir et de gérer des comptes pour ses propres clients. Il était inscrit auprès de l'organe indépendant d'auto-régulation des gérants de patrimoine, produisant ensuite divers rapports de révision LBA de cet organisme, les relevés de comptes périodiques des brokers avec lesquels il traite, la liste partiellement caviardée de ses clients pour lesquels il gérait des comptes, et des exemples de mandats de gestion signés avec ses clients. Aucun des partenaires avec lesquels il travaille ne lui a jamais donné d'instructions ni fourni de listes de clients à visiter, par exeple. Il a expliqué de façon détaillée et convaincante, preuves documentées à l'appui, la manière dont il était rémunéré dans chaque type d'affaires conclues, en fonction des préférences et des exigences de sa clientèle. Il a même expliqué les raisons pour lesquelles il avait entre-temps pratiquement interrompu ses activités avec D_____ : d’une part car le fonds d’investissement qu’elle proposait avait clôturé en juillet 2014, et d'autre part que le fonds obligataire avait été fermé en septembre 2014. Dès lors, il avait développé ses activités ou poursuivi celles existantes avec d’autres partenaires. Il a montré également qu'il rémunérait lui-même des apporteurs d'affaires, à la commission. Il résulte dès lors du dossier, que l'activité du recourant relève plus d'une activité de courtage, voire assimilable à certains – rares - voyageurs de commerce dont les spécificités démontrent le caractère indépendant de leur activité, comme le retient d'ailleurs la jurisprudence</w:t>
      </w:r>
    </w:p>
    <w:p>
      <w:r>
        <w:t>A/3160/2015 - 13/14 - bien établie du Tribunal fédéral et de la chambre de céans, et des directives administratives de l'OFAS. Ainsi, la chambre des assurances sociales considère, à tout le moins au degré de la vraisemblance prépondérante requis en matière d'assurances sociales, que l'activité du recourant doit être qualifiée d'indépendante au sens de l'AVS. Les objections et autres indices, contraires selon elle, développés par l'intimée dans ses écritures avant l'audition des parties se sont donc révélées infondées, au point même que les arguments développés par l'intimée - comme le fait que le recourant ne disposait d'aucun pouvoir pour la conclusion des contrats négociés, dans le cadre de ses relations avec D_____, ou le fait qu'il n'avait aucun droit fondamental à encaisser de l'argent au nom du donneur de licence, ou du groupe d'entreprises D_____, - vus par l'intimé comme autant d'éléments montrant que le recourant était dépourvu de marge de manœuvre à l'égard de cette entreprise -, illustre au contraire et précisément sa totale indépendance par rapport à D_____. Au vu de ce qui précède, la décision entreprise rejetant l'opposition de l'intéressé, et confirmant le refus d'affiliation en qualité d'indépendant du recourant, selon n'était pas fondée. Le recours sera donc admis et la décision entreprise annulée.</w:t>
      </w:r>
    </w:p>
    <w:p>
      <w:r>
        <w:rPr>
          <w:b/>
        </w:rPr>
        <w:t>E. 10</w:t>
      </w:r>
    </w:p>
    <w:p>
      <w:r>
        <w:t>Le recourant obtenant gain de cause, une indemnité lui sera accordée à titre de participation à ses frais et dépens (art. 61 let. g LPGA en corrélation avec l’art. 89H al. 3 de la loi du 12 septembre 1985 sur la procédure administrative). L’autorité cantonale chargée de fixer l’indemnité de dépens jouit d’un large pouvoir d’appréciation (ATF 111 V 49 consid. 4a). Ainsi l'indemnité allouée sera fixée à CHF 2'000.-.</w:t>
      </w:r>
    </w:p>
    <w:p>
      <w:r>
        <w:rPr>
          <w:b/>
        </w:rPr>
        <w:t>E. 11</w:t>
      </w:r>
    </w:p>
    <w:p>
      <w:r>
        <w:t>Pour le surplus, la procédure est gratuite (art. 61 let. a LPGA).</w:t>
      </w:r>
    </w:p>
    <w:p>
      <w:r>
        <w:t>A/3160/2015 - 14/14 -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