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ATAS/106/2021 vom 11. Februar 2021</w:t>
      </w:r>
    </w:p>
    <w:p>
      <w:r>
        <w:t>GE Cour de justice, 2021-02-11, FR</w:t>
      </w:r>
    </w:p>
    <w:p>
      <w:r>
        <w:rPr>
          <w:b/>
        </w:rPr>
        <w:t xml:space="preserve">Quelle: </w:t>
      </w:r>
      <w:r>
        <w:t>https://mcp.opencaselaw.ch/entscheid/ge_gerichte_ATAS_106_2021</w:t>
      </w:r>
    </w:p>
    <w:p>
      <w:r>
        <w:t>FR: GE_GERICHTE ATAS/106/2021 du 11 février 2021</w:t>
      </w:r>
    </w:p>
    <w:p>
      <w:r>
        <w:t>IT: GE_GERICHTE ATAS/106/2021 del 11 febbraio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A/4337/2019 - 7/11 - contestations prévues à l'art. 43 de la loi cantonale sur les prestations complémentaires cantonales du 25 octobre 1968 (LPCC - J 4 25). Sa compétence pour juger du cas d’espèce est ainsi établie.</w:t>
      </w:r>
    </w:p>
    <w:p>
      <w:r>
        <w:rPr>
          <w:b/>
        </w:rPr>
        <w:t>E. 2</w:t>
      </w:r>
    </w:p>
    <w:p>
      <w:r>
        <w:t>Le 1er janvier 2021 est entrée en vigueur la modification du 21 juin 2019 de la LPGA. Toutefois, dans la mesure où le présent recours était, au 1er janvier 2021, pendant devant la chambre de céans, il reste soumis à l'ancien droit (cf. art. 83 LPGA).</w:t>
      </w:r>
    </w:p>
    <w:p>
      <w:r>
        <w:rPr>
          <w:b/>
        </w:rPr>
        <w:t>E. 3</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4</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5</w:t>
      </w:r>
    </w:p>
    <w:p>
      <w:r>
        <w:t>Le litige porte sur la question de savoir si c’est à juste titre que l’intimé a refusé la remise demandée par la recourante, au motif que la condition de la bonne foi n’était pas remplie.</w:t>
      </w:r>
    </w:p>
    <w:p>
      <w:r>
        <w:rPr>
          <w:b/>
        </w:rPr>
        <w:t>E. 6</w:t>
      </w:r>
    </w:p>
    <w:p>
      <w:r>
        <w:t>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w:t>
      </w:r>
    </w:p>
    <w:p>
      <w:r>
        <w:rPr>
          <w:b/>
        </w:rPr>
        <w:t>E. 7</w:t>
      </w:r>
    </w:p>
    <w:p>
      <w:r>
        <w:t>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w:t>
      </w:r>
    </w:p>
    <w:p>
      <w:r>
        <w:t>A/4337/2019 - 8/11 -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et arrêt du Tribunal fédéral du 16 août 2011 dans la cause 9C_41/2011).</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il est établi que la recourante avait le devoir d’examiner les tableaux de calcul transmis par le SPC et de signaler d’éventuelles erreurs, notamment le fait que le montant de CHF 14'400.- qui apparaissait sous la rubrique des rentes était inférieur au montant qu’elle percevait réellement, soit CHF 17'634.-. Il sied toutefois de tenir compte des pièces transmises par la recourante qui établissent que cette dernière souffre, en plus de sa séropositivité, de troubles psychiques qui seraient de nature, selon sa psychologue, à altérer sa capacité à gérer ses affaires courantes. La chambre de céans retient que les troubles de la santé, et notamment les troubles psychiques de la recourante, ont pu jouer un rôle dans la négligence qu’elle a montré en ne signalant pas l’erreur au SPC, sans qu’il soit toutefois possible d’évaluer avec précision dans quelle mesure la diligence de la recourante a pu être altérée par lesdits troubles.</w:t>
      </w:r>
    </w:p>
    <w:p>
      <w:r>
        <w:t>A/4337/2019 - 9/11 - Il est également établi que le SPC a reçu, dès le départ, l’ensemble des documents et informations qui lui auraient permis d’établir un calcul exact tenant compte des deux rentes d’invalidité perçues par la recourante de l’assurance AXA. Il n’y a donc pas eu dissimulation d’informations de la part de la recourante, mais une erreur de la part du SPC qui n’a pas tenu compte de toutes les informations transmises. À réception des relevés d’AXA, transmis par la recourante aux mois de mars et d’avril 2010, le SPC était en possession de l’ensemble des documents lui permettant de retenir avec certitude que la recourante percevait deux rentes d’invalidité LPP. De plus, lors du processus de réévaluation qui aurait dû être effectué par le SPC en 2014, mais qui, comme l’a confirmé la représentante du SPC, n’a eu lieu qu’en 2018, le SPC aurait dû s'apercevoir qu’une partie des prestations avaient été versées à tort. Or, c'est à l'assureur qu'il appartient en premier lieu de veiller à la sauvegarde de son patrimoine ; cette obligation n'est pas transférée au bénéficiaire du fait de l'existence d'un devoir d'annoncer (ATF 140 IV 11 consid. 2.4.5 et les références). Il convient donc de relever que l’intimé à agit de manière quelque peu légère en omettant de prendre en compte la seconde rente LPP qui avait été communiquée par la recourante. Il existe ainsi une conjonction des facteurs entre, d’une part, l’existence de troubles psychiques ayant pu altérer la capacité de la recourante de déceler l’erreur et de l’annoncer au SPC et, d’autre part, la négligence concomitante de ce service, qui n’a pas pris en compte une rente qui lui avait été annoncée et a différé, de quatre ans, la procédure de réévaluation qui lui aurait permis de découvrir son erreur. Le premier élément conduit la chambre de céans à considérer que la négligence de la recourante, dans le contrôle des tableaux de calcul transmis par le SPC ne peut pas d’emblée être qualifiée de grave, compte tenu de ses troubles psychiques. Le second élément conduit à admettre une responsabilité concomitante du SPC qui aurait pu et dû, dès 2010, tenir compte de l’existence des deux rentes et – à tout le moins – rectifier son erreur lors de la réévaluation qui aurait dû avoir lieu en 2014. Compte tenu de l’ensemble de ces éléments, la chambre de céans considère que la bonne foi de la recourante doit être retenue.</w:t>
      </w:r>
    </w:p>
    <w:p>
      <w:r>
        <w:rPr>
          <w:b/>
        </w:rPr>
        <w:t>E. 11</w:t>
      </w:r>
    </w:p>
    <w:p>
      <w:r>
        <w:t>Au vu de ce qui précède, le recours sera admis et la décision du 23 octobre 2019 sera annulée et la cause renvoyée au SPC pour nouvelle décision au sens des considérants.</w:t>
      </w:r>
    </w:p>
    <w:p>
      <w:r>
        <w:rPr>
          <w:b/>
        </w:rPr>
        <w:t>E. 12</w:t>
      </w:r>
    </w:p>
    <w:p>
      <w:r>
        <w:t>La recourante obtenant gain de cause et étant représenté par un mandataire, une indemnité de CHF 1’000.- lui sera accordée à titre de participation à ses frais et dépens (art. 61 let. g LPGA ; art. 6 du règlement sur les frais, émoluments et indemnités en matière administrative du 30 juillet 1986 [RFPA - E 5 10.03]).</w:t>
      </w:r>
    </w:p>
    <w:p>
      <w:r>
        <w:t>A/4337/2019 - 10/11 -</w:t>
      </w:r>
    </w:p>
    <w:p>
      <w:r>
        <w:rPr>
          <w:b/>
        </w:rPr>
        <w:t>E. 13</w:t>
      </w:r>
    </w:p>
    <w:p>
      <w:r>
        <w:t>Pour le surplus, la procédure est gratuite (art. 61 let. a LPGA).</w:t>
      </w:r>
    </w:p>
    <w:p>
      <w:r>
        <w:t>A/4337/2019 - 11/11 -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