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ATAS/106/2019 vom 13. Februar 2019</w:t>
      </w:r>
    </w:p>
    <w:p>
      <w:r>
        <w:t>GE Cour de justice, 2019-02-13, FR</w:t>
      </w:r>
    </w:p>
    <w:p>
      <w:r>
        <w:rPr>
          <w:b/>
        </w:rPr>
        <w:t xml:space="preserve">Quelle: </w:t>
      </w:r>
      <w:r>
        <w:t>https://mcp.opencaselaw.ch/entscheid/ge_gerichte_ATAS_106_2019</w:t>
      </w:r>
    </w:p>
    <w:p>
      <w:r>
        <w:t>FR: GE_GERICHTE ATAS/106/2019 du 13 février 2019</w:t>
      </w:r>
    </w:p>
    <w:p>
      <w:r>
        <w:t>IT: GE_GERICHTE ATAS/106/2019 del 13 febbraio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point de savoir si c’est à juste titre que l’intimée a retenu un degré d’impotence faible à domicile dès le 1er juillet 2017.</w:t>
      </w:r>
    </w:p>
    <w:p>
      <w:r>
        <w:rPr>
          <w:b/>
        </w:rPr>
        <w:t>E. 4</w:t>
      </w:r>
    </w:p>
    <w:p>
      <w:r>
        <w:t>LAVS), il n’en demeure pas moins que dans sa décision sur opposition litigieuse, l’intimée s’est référée à la demande de révision du recourant du 3 octobre 2016 et a statué au fond, en retenant que les griefs du recourant ne permettaient pas de faire une appréciation différente de sa situation. Qui plus est, à teneur de l'écriture de l’OAI du 21 décembre 2017, ce dernier reconnaît que les griefs invoqués par le</w:t>
      </w:r>
    </w:p>
    <w:p>
      <w:r>
        <w:t>A/4655/2017 - 8/14 - recourant doivent être examinés dans le cadre de la procédure de révision initiée le 3 octobre 2016. Il convient donc de déterminer si, dans le cadre de la procédure de révision initiée le 3 octobre 2016, le degré d'impotence du recourant s'est modifié à compter du 1er juillet 2017.</w:t>
      </w:r>
    </w:p>
    <w:p>
      <w:r>
        <w:rPr>
          <w:b/>
        </w:rPr>
        <w:t>E. 5</w:t>
      </w:r>
    </w:p>
    <w:p>
      <w:r>
        <w:t>a. Selon l'art. 43 bis al. 1 LAVS, ont droit à l'allocation pour impotent notamment les bénéficiaires de rentes de vieillesse qui ont leur domicile et leur résidence habituelle (art. 13 LPGA) en Suisse et qui présentent une impotence (art. 9 LPGA) grave, moyenne ou faible. La rente de vieillesse anticipée est assimilée à la perception d'une rente de vieillesse. La LAI s'applique par analogie à l'évaluation de l'impotence. Il incombe aux offices de l'assurance-invalidité de fixer le taux d'impotence à l'intention des caisses de compensation. Le Conseil fédéral peut édicter des prescriptions complémentaires (art. 43bis al. 5 LAVS). b. Selon l'art. 37 al. 3 RAI (applicable par analogie; art. 66bis al. 1 RAVS), il y a impotence de degré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 ou de services considérables et réguliers de tiers lorsqu'en raison d'une grave atteinte des organes sensoriels ou d'une grave infirmité corporelle, il ne peut entretenir des contacts sociaux avec son entourage que grâce à eux (let. d). Selon l'art. 37 al. 2 RAI (applicable par analogie; art. 66bis al. 1 RAVS), l'impotence est moyenne si l'assuré, même avec des moyens auxiliaires, a besoin d'une aide régulière et importante d'autrui pour accomplir la plupart des actes ordinaires de la vie (let. a; au moins quatre, selon la circulaire sur l'invalidité et l'impotence dans l'assurance-invalidité [CIIAI], ch. 8009); ou d'une aide régulière et importante d'autrui pour accomplir au moins deux actes ordinaires de la vie et nécessite, en outre, une surveillance personnelle permanente (let. b). Selon l'art. 37 al. 1 RAI (applicable par analogie; art. 66bis al. 1 RAVS), l'impotence est grave lorsque l'assuré est entièrement impotent. Tel est le cas s'il a besoin d'une aide régulière et importante d'autrui pour tous les actes ordinaires de la vie et que son état nécessite, en outre, des soins permanents ou une surveillance personnelle. Le fait que, pour fixer le degré d'impotence, l'art. 66bis al. 1 RAVS ne tienne pas compte du besoin d'accompagnement, c'est-à-dire de l'art. 37 al. 2 let. c et al. 3 let. e RAI, est conforme à la loi. Ainsi, les bénéficiaires de rentes de vieillesse qui n'avaient pas besoin d'un accompagnement pour faire face aux nécessités de la vie avant d'atteindre l'âge de la retraite ne peuvent prétendre à l'allocation pour impotent de l'AVS pour ce motif (ATF 133 V 569 consid. 5.4).</w:t>
      </w:r>
    </w:p>
    <w:p>
      <w:r>
        <w:t>A/4655/2017 - 9/14 -</w:t>
      </w:r>
    </w:p>
    <w:p>
      <w:r>
        <w:rPr>
          <w:b/>
        </w:rPr>
        <w:t>E. 6</w:t>
      </w:r>
    </w:p>
    <w:p>
      <w:r>
        <w:t>a. Selon le ch. 8010 CIIAI, les actes ordinaires de la vie les plus importants se répartissent en six domaines: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b. De manière générale, on ne saurait réputer apte à un acte ordinaire de la vie, l'assuré qui ne peut l'accomplir que d'une façon non conforme aux mœurs usuelles (cf. ATF 121 V 88 consid. 6 : p. ex. apporter le vase de nuit et le vider, apporter un urinal, l'ajuster pour l'assuré, apporter une aide régulière pour uriner ;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l'atteinte à la santé, cela ne suffit pas pour conclure à l'existence d'une impotence (arrêt du Tribunal fédéral 9C_633/2012 du 8 janvier 2013 consid. 3.4).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w:t>
      </w:r>
    </w:p>
    <w:p>
      <w:r>
        <w:t>A/4655/2017 - 10/14 - un acte ordinaire déterminé parce que cet acte est dénué de sens pour elle (ch. 8026 CIIAI). d. Concernant l'acte ordinaire de se vêtir/se dévêtir,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e. Concernant l'acte ordinaire de se lever/s'asseoir/se coucher, il y a impotence lorsqu’il est impossible à l’assuré de se lever, de s’asseoir ou de se coucher sans l’aide d’un tiers. Si néanmoins il peut effectuer des changements de position lui- même, il n’y a pas impotence. Les différentes situations (à la maison, au travail, ailleurs à l’extérieur) doivent être évaluées séparément (ch. 8015 CIIAI). L’aide d’autrui nécessitée pour se lever de sièges bas (dont l’assuré n’a pas absolument besoin) ou du sol ou pour monter dans une automobile n’est pas importante et quotidienne. Par conséquent, on n’est pas en présence d’un cas d’impotence régulière et importante (RCC 1987 p. 263). En revanche, s’il est impossible à l’assuré de se couvrir et de s’allonger lui-même au lit, il est considéré comme impotent en ce qui concerne cet acte ordinaire de la vie (ch. 8016 CIIAI). f. Concernant l’acte ordinaire manger, il y a impotence lorsque l’assuré peut certes manger seul, mais seulement d’une manière non usuelle (ATF 106 V 158) (par ex. s’il ne peut pas couper ses aliments lui-même, qu’il ne peut manger que des aliments réduits en purée ou qu’il ne peut les porter à sa bouche qu’avec ses doigts ATF 121 V 88 ; ch. 8018 CIIAI).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 arrêt du Tribunal fédéral 9C_346/2010 du 6 août 2010). En revanche, il y a impotence lorsqu’il s’avère nécessaire d’apporter un des repas principaux au lit en raison de l’état de santé – objectivement considéré – de l’assuré (ch.8019 CIIAI). g. Concernant l'acte ordinaire aller aux toilettes,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 Pratique VSI 1996 p. 182 ; ch. 8021 CIIAI). Les fonctions partielles d’un acte ordinaire de la vie pour lesquelles l’assuré a besoin de l’aide d’autrui, parfois à plusieurs reprises si la même fonction s’inscrit dans plusieurs actes ordinaires, ne peuvent être prises en considération qu’une seule fois (arrêt du Tribunal fédéral 9C_839/2009 du 4 juin 2010). La jurisprudence</w:t>
      </w:r>
    </w:p>
    <w:p>
      <w:r>
        <w:t>A/4655/2017 - 11/14 - prévoit toutefois une exception pour la fonction « aller aux toilettes ». Selon cette dernière, font également partie des fonctions partielles de cet acte ordinaire de la vie le rhabillage (ATF 121 V 88), l’accompagnement aux toilettes ainsi que l’aide apportée pour s’y asseoir et se relever (arrêt du Tribunal fédéral des assurances H 150/03 du 30 avril 2004 ; ch. 8027 CIIAI). h. Il y a impotence lorsque l’assuré, bien qu’il dispose de moyens auxiliaires, ne peut plus se déplacer lui-même dans le logement ou à l’extérieur, ou entretenir des contacts sociaux. Par contacts sociaux, on entend les relations humaines telles qu’elles se pratiquent quotidiennement (par ex. lire, écrire, fréquenter des concerts, des manifestations politiques ou religieuses, etc. ; RCC 1982 p. 119 et 126 ; ch. 8022 et 8023 CIIAI). i. Lorsqu’un assuré est empêché par son handicap d’accomplir ses travaux ménagers, il convient de retenir un besoin d’accompagnement pour faire face aux nécessités de la vie au sens de l’art. 38 al.1 let. a RAI, étant précisé que ces activités représentent selon l’expérience générale un investissement temporel d’au moins deux heures par semaine (arrêt du Tribunal fédéral 9C_1056/2009 du 10 mai 2010 consid. 4.3).</w:t>
      </w:r>
    </w:p>
    <w:p>
      <w:r>
        <w:rPr>
          <w:b/>
        </w:rPr>
        <w:t>E. 7</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w:t>
      </w:r>
    </w:p>
    <w:p>
      <w:r>
        <w:t>A/4655/2017 - 12/14 -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l’occurrence, l'intimée a retenu que le recourant présentait un degré d'impotence faible à compter du 1er juillet 2017. Le recourant est d'avis que son degré d'impotence était grave en raison de la dégradation de son état de santé. Il a fait valoir une incapacité à marcher et le besoin en permanence d'aide pour s'habiller et se déshabiller, pour s'installer sur le fauteuil roulant, se laver, aller aux toilettes, s'occuper de toutes les tâches ménagères, charger et décharger le fauteuil roulant dans la voiture. En outre, il n'avait plus aucun contact social, à l'exclusion des visites familiales. On relèvera déjà que si le recourant a été empêché par son handicap d’accomplir les travaux ménagers, un besoin d’accompagnement pour faire face aux nécessités de la vie ne peut cependant pas être retenu pour fixer son degré d’impotence à compter du 1er juillet 2017 étant donné que cet élément n’est pas pris en compte dans l’allocation pour impotent de l’AVS (cf. art. 66bis al. 1 RAVS) et que le recourant n’avait pas besoin d’un accompagnement pour faire face aux nécessités de la vie avant d’atteindre l’âge de la retraite (décision de l’OAI du 25 juillet 2017). Dans le cadre de la présente procédure, l'intimée, par l'intermédiaire de l’OAI, est d’avis que les conclusions de l’enquête effectuée le 28 mars 2017 - qui retiennent un besoin d'aide pour deux actes ordinaires de la vie quotidienne (se baigner/se doucher et se déplacer à l'extérieur) dès le 1er janvier 2017 - sont probantes, dès lors qu'elles se fondent sur les déclarations du recourant et sur les constatations de</w:t>
      </w:r>
    </w:p>
    <w:p>
      <w:r>
        <w:t>A/4655/2017 - 13/14 - l'enquêtrice. Ainsi, le recourant pouvait, sans aide, mettre et enlever ses vêtements et se coucher dans son lit ; il était toujours autonome pour aller aux toilettes; il mangeait sans aide et se levait de sa chaise roulante sans aide en prenant appui sur les bras. La chambre de céans relèvera que si les conclusions de l’enquête semblent effectivement se fonder sur les déclarations faites par le recourant, il n’en demeure pas moins que celles-ci remontent au 28 mars 2017 et qu’aucun élément au dossier ne permet d’exclure une aggravation de son état de santé entraînant une modification du degré d’impotence postérieurement au 30 juin 2017. Au contraire, le rapport du Dr C_______ du 16 novembre 2017 a fait état des effets secondaires qu’entraînaient les médicaments anti-rejet et les hautes doses de morphine et qui prétéritaient les mouvements du recourant, lequel nécessitait une aide constante pour tous les gestes de la vie quotidienne (déplacement, alimentation, toilette et hygiène). Cela étant, force est de constater que le rapport succinct du Dr C_______ ne permet pas de déterminer si le recourant a effectivement besoin d'une aide régulière et importante pour les actes ordinaires se vêtir/se dévêtir; se lever/s'asseoir/se coucher; aller aux toilettes, manger ainsi que pour établir des contacts sociaux, comme il le fait valoir dans son recours. La chambre de céans constate ainsi que la cause est insuffisamment instruite, de sorte qu'elle n'est pas en mesure de statuer définitivement sur le degré d'impotence du recourant à compter du 1er juillet 2017.</w:t>
      </w:r>
    </w:p>
    <w:p>
      <w:r>
        <w:rPr>
          <w:b/>
        </w:rPr>
        <w:t>E. 11</w:t>
      </w:r>
    </w:p>
    <w:p>
      <w:r>
        <w:t>Partant, il se justifie d'admettre partiellement le recours, d'annuler la décision litigieuse et de renvoyer la cause afin que l’intimée, soit pour elle l'OAI, reprenne l'instruction de la procédure de révision initiée le 3 octobre 2016 en interrogeant les médecins du recourant et en mettant en oeuvre une nouvelle enquête à domicile. On rappellera à cet égard qu'il n'appartient pas à la juridiction cantonale de suppléer aux carences de l'instruction de l'administration.</w:t>
      </w:r>
    </w:p>
    <w:p>
      <w:r>
        <w:rPr>
          <w:b/>
        </w:rPr>
        <w:t>E. 12</w:t>
      </w:r>
    </w:p>
    <w:p>
      <w:r>
        <w:t>La procédure est gratuite (art. 61 let. a LPGA).</w:t>
      </w:r>
    </w:p>
    <w:p>
      <w:r>
        <w:t>A/4655/2017 - 14/14 -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