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ATAS/106/2017 vom 14. Februar 2017</w:t>
      </w:r>
    </w:p>
    <w:p>
      <w:r>
        <w:t>GE Cour de justice, 2017-02-14, FR</w:t>
      </w:r>
    </w:p>
    <w:p>
      <w:r>
        <w:rPr>
          <w:b/>
        </w:rPr>
        <w:t xml:space="preserve">Quelle: </w:t>
      </w:r>
      <w:r>
        <w:t>https://mcp.opencaselaw.ch/entscheid/ge_gerichte_ATAS_106_2017</w:t>
      </w:r>
    </w:p>
    <w:p>
      <w:r>
        <w:t>FR: GE_GERICHTE ATAS/106/2017 du 14 février 2017</w:t>
      </w:r>
    </w:p>
    <w:p>
      <w:r>
        <w:t>IT: GE_GERICHTE ATAS/106/2017 del 14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interjeté dans les forme et délai prescrits par la loi, est recevable (art. 56 ss LPGA).</w:t>
      </w:r>
    </w:p>
    <w:p>
      <w:r>
        <w:rPr>
          <w:b/>
        </w:rPr>
        <w:t>E. 4</w:t>
      </w:r>
    </w:p>
    <w:p>
      <w:r>
        <w:t>L'objet du litige - circonscrit par la décision litigieuse - porte uniquement sur la question de savoir si c'est à juste titre que l'intimé a refusé d'entrer en matière sur la nouvelle demande déposée par le recourant le 23 octobre 2015.</w:t>
      </w:r>
    </w:p>
    <w:p>
      <w:r>
        <w:rPr>
          <w:b/>
        </w:rPr>
        <w:t>E. 5</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 119) - a été refusée parce que le degré d'invalidité était insuffisant, parce qu'il n'y</w:t>
      </w:r>
    </w:p>
    <w:p>
      <w:r>
        <w:t>A/2910/2016 - 4/6 - avait pas d'impotence ou parce que le besoin d'aide ne donnait pas droit à une contribution d'assistance, la nouvelle demande ne peut être examinée que si les conditions prévues à l'al. 2 sont remplies (al. 3). b.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w:t>
      </w:r>
    </w:p>
    <w:p>
      <w:r>
        <w:t>A/2910/2016 - 5/6 -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w:t>
      </w:r>
    </w:p>
    <w:p>
      <w:r>
        <w:rPr>
          <w:b/>
        </w:rPr>
        <w:t>E. 6</w:t>
      </w:r>
    </w:p>
    <w:p>
      <w:r>
        <w:t>En l’occurrence, par rapport du 21 octobre 2015 établi par le Dr B______, et par courrier du 6 novembre 2015, le recourant a annoncé à l’intimé qu'il déposait une nouvelle demande de prestations en raison d'une aggravation de son état de santé depuis janvier 2015, à savoir l'apparition de douleurs lombaires avec une malformation de la vertèbre L5, la persistance d'une gonalgie droite et d'un état anxio-dépressif. Sa capacité de travail était réduite de façon très importante compte tenu de ses limitations fonctionnelles physiques et psychiques. Suite à cette annonce, par décision du 22 août 2016, l'intimé a refusé d'entrer en matière sur la nouvelle demande de prestations au motif que le recourant n'avait pas rendu plausible que son état de santé s'était aggravé durablement. Cela étant, l'intimé aurait dû - s'il estimait que les éléments médicaux produits par le recourant étaient insuffisants pour rendre plausible une aggravation de son état de santé – avertir le recourant qu'il lui appartenait de rendre plausible une détérioration de son état de santé en lui impartissant un délai raisonnable pour fournir ses moyens de preuve, conformément aux exigences jurisprudentielles (ATF 130 V 64 ; arrêt du Tribunal fédéral 9C_789/2012 du 27 juillet 2013; ATAS/395/2016). Ainsi, au vu des pièces versées à la présente procédure, il apparaît qu'avant de rendre sa décision litigieuse, l'intimé a omis d'octroyer un délai au recourant pour qu'il transmette les pièces de nature à rendre plausibles les faits allégués et ne l'a pas averti qu'il n'entrerait pas en matière sur sa demande pour le cas où il ne se plierait pas à cette injonction. Au contraire, l'intimé l'a informé que des mesures de réadaptation n'étaient pas indiquées et que son dossier allait être instruit pour déterminer si les conditions pour l'octroi d'une rente d'invalidité étaient remplies (courrier du 18 mars 2016). Au vu de ce qui précède, la décision litigieuse ne peut qu'être annulée. La cause sera renvoyée à l’intimé pour instruction complémentaire et nouvelle décision. Il lui incombera d’impartir un délai au recourant afin qu’il produise ses moyens de preuve concernant l’aggravation de l’état de santé alléguée et de décider ensuite s’il entre en matière sur la nouvelle demande, cas échéant de l’instruire et de rendre une nouvelle décision.</w:t>
      </w:r>
    </w:p>
    <w:p>
      <w:r>
        <w:rPr>
          <w:b/>
        </w:rPr>
        <w:t>E. 7</w:t>
      </w:r>
    </w:p>
    <w:p>
      <w:r>
        <w:t>Partant, le recours sera partiellement admis, la décision litigieuse annulée et la cause sera renvoyée à l’intimé, dans le sens des considérants.</w:t>
      </w:r>
    </w:p>
    <w:p>
      <w:r>
        <w:rPr>
          <w:b/>
        </w:rPr>
        <w:t>E. 8</w:t>
      </w:r>
    </w:p>
    <w:p>
      <w:r>
        <w:t>Pour le surplus, la procédure est gratuite (art. 61 let. a LPGA).</w:t>
      </w:r>
    </w:p>
    <w:p>
      <w:r>
        <w:t>A/2910/2016 - 6/6 -</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