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ATAS/1069/2020 vom 12. November 2020</w:t>
      </w:r>
    </w:p>
    <w:p>
      <w:r>
        <w:t>GE Cour de justice, 2020-11-12, FR</w:t>
      </w:r>
    </w:p>
    <w:p>
      <w:r>
        <w:rPr>
          <w:b/>
        </w:rPr>
        <w:t xml:space="preserve">Quelle: </w:t>
      </w:r>
      <w:r>
        <w:t>https://mcp.opencaselaw.ch/entscheid/ge_gerichte_ATAS_1069_2020</w:t>
      </w:r>
    </w:p>
    <w:p>
      <w:r>
        <w:t>FR: GE_GERICHTE ATAS/1069/2020 du 12 novembre 2020</w:t>
      </w:r>
    </w:p>
    <w:p>
      <w:r>
        <w:t>IT: GE_GERICHTE ATAS/1069/2020 del 12 novembre 2020</w:t>
      </w:r>
    </w:p>
    <w:p>
      <w:pPr>
        <w:pStyle w:val="Heading2"/>
      </w:pPr>
      <w:r>
        <w:t>Erwägungen</w:t>
      </w:r>
    </w:p>
    <w:p>
      <w:r>
        <w:rPr>
          <w:b/>
        </w:rPr>
        <w:t>E. 33</w:t>
      </w:r>
    </w:p>
    <w:p>
      <w:r>
        <w:t>Dans ses observations du 20 décembre 2019, le recourant a pris note des conclusions des experts quant à sa capacité de travail et demandé qu’ils précisent la fréquence et la durée des pauses qu’il doit respecter dans une activité adaptée, ainsi que la date à partir de laquelle une telle activité est exigible. Il a produit :</w:t>
      </w:r>
    </w:p>
    <w:p>
      <w:r>
        <w:t>A/3757/2016 - 15/30 - − un rapport du 16 décembre 2019 du Dr J______, qui le suit depuis mars 2017, attestant que les douleurs permanentes ont des répercussions thymiques (découragement, abattement, irritabilité péjorant les rapports avec les membres de sa famille) et émettant l’avis qu’une capacité de travail de 50% dans une activité adaptée est illusoire ; − un courriel du 19 décembre 2019 du Dr B______ alléguant que les limitations fonctionnelles retenues par les experts correspondent à une incapacité de travail totale dans toute activité professionnelle depuis janvier 2011. Ceci dit, le recourant considère que l’évaluation de sa capacité de travail à 50% dans une activité adaptée apparaît suffisamment étayée au regard des réquisits jurisprudentiels (ATF 141 V 281). Il expose que les diagnostics de syndrome douloureux pelvien chronique, d’épididymite et celui de trouble du sommeil, confirmé par une polysomnographie, sont convaincants et intraitables. À titre de comorbidité, il retient un effet de renforcement, en raison de l’abaissement du seuil douloureux entre les deux atteintes (douleurs pelviennes liées à l’épididymite, respectivement trouble du sommeil). Il prétend de plus que son contexte social n’est pas préservé (environnement familial marqué par des comportements d’évitement - y compris le réseau social - ou des conflits larvés). Contrairement aux indications ressortant de l’expertise, il allègue ne pas bénéficier de ressources et rencontrer au contraire des limitations dans tous les domaines d’activité de la vie (impossibilité de conduire, d’aider son fils handicapé, de prendre plaisir à la mer, de faire l’amour, de faire du sport, dégradation du sommeil et de la vie familiale). Il relève qu’aucun expert n’a constaté une exagération des symptômes, et que son comportement est cohérent (compliance aux traitements). Sur cette base, le recourant conclut à l’octroi d’une rente entière depuis le 1er janvier 2012, eu égard à l’absence d’activité adaptée exigible sur le marché de travail compte tenu de son âge (61 ans), de la longue durée de l’incapacité de travail et des douleurs ressenties, subsidiairement, à l’octroi d’une demi-rente d’invalidité dès cette date.</w:t>
      </w:r>
    </w:p>
    <w:p>
      <w:r>
        <w:rPr>
          <w:b/>
        </w:rPr>
        <w:t>E. 34</w:t>
      </w:r>
    </w:p>
    <w:p>
      <w:r>
        <w:t>Dans une écriture spontanée du 6 janvier 2020, le recourant a demandé que l’avis du SMR du 12 décembre 2019, établi par la doctoresse P______, spécialiste FMH en médecine interne générale, soit écarté, au motif, d’une part, que ce médecin aurait dû se récuser, puisqu’il ressort de l’extrait joint du Registre des professions médicales qu’elle exerce auprès des HUG, établissement où il a été suivi pour ses douleurs testiculaires, d’autre part, que compte tenu de son domaine de spécialité, elle ne peut se prononcer sur le plan urologique.</w:t>
      </w:r>
    </w:p>
    <w:p>
      <w:r>
        <w:t>A/3757/2016 - 16/30 - Il ajoute que la Dresse P______ a commis des erreurs de plume (mention de la CRR en lieu et place de la PMU, qualification du Dr K______ d’urologue traitant), laissant à penser qu’elle a « lu le rapport d’expertise en diagonale ». Le recourant considère en outre que le SMR a oblitéré le fait que l’évaluation de la capacité de travail résiduelle dans une activité adaptée a été effectuée de manière consensuelle, y compris par l’expert psychiatre.</w:t>
      </w:r>
    </w:p>
    <w:p>
      <w:r>
        <w:rPr>
          <w:b/>
        </w:rPr>
        <w:t>E. 35</w:t>
      </w:r>
    </w:p>
    <w:p>
      <w:r>
        <w:t>Dans un rapport complémentaire du 10 janvier 2020, le Dr K______ a indiqué que l’incapacité de travail de 50% dans une activité adaptée remontait au 26 juin 2019, date de la consultation. L’expert ne s’est pas prononcé sur la fréquence et la durée des pauses, estimant que cela devrait être évalué dans un centre de l’assurance- invalidité, ce que le patient refuse.</w:t>
      </w:r>
    </w:p>
    <w:p>
      <w:r>
        <w:rPr>
          <w:b/>
        </w:rPr>
        <w:t>E. 36</w:t>
      </w:r>
    </w:p>
    <w:p>
      <w:r>
        <w:t>Par courrier du 20 janvier 2020, L______ SA a invité la Cour de céans à se référer au rapport précité du Dr K______ ; les précisions attendues quant à la prise d’effet de l’incapacité de travail de 50% dans une activité adaptée et la fréquence et la durée des pauses en pareil cas étaient en rapport avec l’atteinte urologique.</w:t>
      </w:r>
    </w:p>
    <w:p>
      <w:r>
        <w:rPr>
          <w:b/>
        </w:rPr>
        <w:t>E. 37</w:t>
      </w:r>
    </w:p>
    <w:p>
      <w:r>
        <w:t>Par écriture du 28 janvier 2020, l’intimé a fait remarquer que la Dresse P______ n’était plus employée par les HUG depuis le 30 septembre 2008.</w:t>
      </w:r>
    </w:p>
    <w:p>
      <w:r>
        <w:rPr>
          <w:b/>
        </w:rPr>
        <w:t>E. 38</w:t>
      </w:r>
    </w:p>
    <w:p>
      <w:r>
        <w:t>Par écriture du 5 février 2020, l’intimé s’est rangé à l’avis émis par le SMR en date du 4 février 2020 : le SMR considère que les écritures des 10 et 20 janvier 2020 n’amènent pas de nouvel élément permettant de modifier l’appréciation médicale du cas. Il souligne que les douleurs subjectives du recourant, en l’absence d’une inflammation de l’épididyme - qui s’accompagne alors de gonflement et/ou de rougeurs -, non associées à une atteinte urogénitale précise, sont semblables à celles décrites lors de l’expertise urologique de 2016, de sorte qu’une baisse de la capacité de travail dans une activité adaptée ne se justifie pas.</w:t>
      </w:r>
    </w:p>
    <w:p>
      <w:r>
        <w:rPr>
          <w:b/>
        </w:rPr>
        <w:t>E. 39</w:t>
      </w:r>
    </w:p>
    <w:p>
      <w:r>
        <w:t>Le 14 février 2020, le recourant a fait savoir qu’il ne s’opposait pas à une évaluation dans un centre d’observation professionnelle de l'assurance-invalidité et a conclu au renvoi de la cause à l’intimé pour ce faire.</w:t>
      </w:r>
    </w:p>
    <w:p>
      <w:r>
        <w:t>EN DROIT</w:t>
      </w:r>
    </w:p>
    <w:p>
      <w:r>
        <w:t>1. Les questions de la recevabilité du recours et de la compétence de la Cour de céans ayant d’ores et déjà été examinées dans l’ordonnance d’expertise du 27 mars 2019 (ATAS/254/2019), il n’y a pas lieu d’y revenir ici. 2. À teneur de l'art. 1 al. 1 LAI, les dispositions de la LPGA s'appliquent à l'assurance- invalidité, à moins que la loi n'y déroge expressément. 3. Le litige porte sur le droit du recourant à une rente d’invalidité et à des mesures d'ordre professionnel, sous forme d’un reclassement.</w:t>
      </w:r>
    </w:p>
    <w:p>
      <w:r>
        <w:t>A/3757/2016 - 17/30 - 4.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w:t>
      </w:r>
    </w:p>
    <w:p>
      <w:r>
        <w:t>A/3757/2016 - 18/30 - 7.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w:t>
      </w:r>
    </w:p>
    <w:p>
      <w:r>
        <w:t>A/3757/2016 - 19/30 - 8.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A/3757/2016 - 20/30 -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A/3757/2016 - 21/30 -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il n’est pas contesté que le recourant, qui a subi le 18 janvier 2011 une opération bilatérale des varicocèles, n’est plus apte à pratiquer son activité habituelle de serveur. En revanche, la position des parties diverge quant à sa capacité à exercer une activité adaptée. L’intimé, s’appuyant sur le rapport d’expertise judiciaire de L______ SA du 11 novembre 2019 (comportant un examen de médecine interne, neurologie et</w:t>
      </w:r>
    </w:p>
    <w:p>
      <w:r>
        <w:t>A/3757/2016 - 22/30 - psychiatrie), estime que le recourant peut travailler à plein temps dans une activité adaptée respectant ses limitations fonctionnelles dès le 18 février 2011. L’intéressé conteste cette appréciation, se référant au consilium du 11 novembre 2019, dans lequel les experts judiciaires, procédant à l’analyse consensuelle du cas en intégrant les conclusions de l’expertise urologique - qu’écarte l’intimé au motif qu’elles ne sont pas convaincantes -, considèrent que le recourant dispose d’une capacité de travail de 50% dans une activité adaptée à ses limitations fonctionnelles. b/aa. Il ressort du dossier que, de l’avis des médecins ayant examiné le recourant (et étudié les résultats d’imagerie), les douleurs testiculaires dont se plaint celui-ci à la suite de son opération ne trouvent pas d’explication somatique - clairement objectivable (voir les rapports d’urologie des 10 août et 9 décembre 2011, le rapport du centre multidisciplinaire d’étude et du traitement de la douleur des HUG du 18 juillet 2012, le rapport d’expertise [urologique et neurologique] de la PMU du 1er mars 2016 et le rapport d’expertise judiciaire [neurologique] du 11 novembre 2019). b/bb. Le Dr K______, expert judiciaire urologue, retient toutefois le diagnostic d’épididymite bilatérale, après avoir pris connaissance du rapport de l’ultrason testiculaire de mars 2019, montrant des signes d’ischémie. Il explique que cette dernière est possiblement due à une lésion de petits nerfs du testicule et de l’épididyme, laquelle provoquerait les douleurs épididymaires bilatérales. Il précise cependant qu’aucun test neurophysiologique ne permet de confirmer les plaintes du recourant en raison de l’innervation de l’épididyme - avis que partage également l’expert judiciaire neurologue. Aussi l’urologue a-t-il posé le diagnostic sur la base de l’examen clinique, constatant que la palpation était douloureuse au niveau de la tête des deux épididymes. Le Dr K______ relève aussi qu’il n’a pas pu trouver dans le dossier l’indication de douleurs épididymaires auparavant, les douleurs étant pelviennes et testiculaires à l’origine (cf. son rapport, chiffre « 4.vie »). La Cour de céans observe en premier lieu que le Dr K______, qui ne s’est pas prononcé sur la période antérieure à son expertise, formule une hypothèse possible - et donc incertaine - et qu’en tout état de cause, le diagnostic tant somatique que nouveau qu’il retient, fondé notamment sur un ultrason réalisé en 2019, constitue un fait postérieur à la décision litigieuse du 3 octobre 2016. Aussi la Cour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On ne peut donc pas admettre, contrairement à ce que fait valoir le recourant, que sa capacité de travail résiduelle dans une activité adaptée est à tout le moins de 50% au terme du délai d’attente annuel en janvier 2012.</w:t>
      </w:r>
    </w:p>
    <w:p>
      <w:r>
        <w:t>A/3757/2016 - 23/30 - Pour ces motifs, il n'y a pas lieu de donner suite à la demande d'audition de cet expert, ni à la demande de renvoi formulée par le recourant en vue d’une évaluation dans un centre d’observation professionnelle de l'assurance-invalidité, dès lors que ses aptitudes résiduelles actuelles dans le cadre d’un stage d'observation professionnelle pourraient ne pas être celles qui eurent été pertinentes pendant la période ici en cause, c’est-à-dire jusqu’à la date de la décision querellée au 3 octobre 2016. En deuxième lieu, le Dr K______ explique néanmoins que les douleurs testiculaires, lorsqu’elles sont chroniques comme en l’espèce, peuvent avoir pour origine des facteurs psychologiques, émotionnels ou comportementaux. La Dresse O______, experte judiciaire psychiatre, relève également que le problème réel apparaît être plus fonctionnel qu’organique (rapport d’expertise du 11 novembre 2019, p. 44). Ils rejoignent donc l’avis des médecins précités selon lesquels l’origine de la symptomatologie douloureuse ne semble pas être organique (cf. consid. 10b/aa ci-dessus). Force est de constater qu’on se trouve dans une situation où le recourant souffre d’un syndrome sans pathogénèse ni étiologie claires, de sorte que, pour des raisons qui tiennent à l'égalité de traitement, il convient de déterminer son caractère invalidant à l'aune de la jurisprudence relative aux troubles somatoformes douloureux (ATF 141 V 281). Dans ce cadre, il y a lieu d'examiner si les expertises administratives et/ou les expertises judiciaires recueillies - le cas échéant en les mettant en relation avec d'autres rapports médicaux - permettent ou non une appréciation concluante du cas à l'aune des indicateurs déterminants (arrêt du Tribunal fédéral 9C_109/2018 du 15 juin 2018 consid. 5.1). c. La Cour de céans constate que, sur la forme, le rapport d'expertise judiciaire de L______ SA remplit toutes les exigences auxquelles la jurisprudence soumet la valeur probante d'un tel document. En effet, il comprend le résumé du dossier, l'anamnèse, les indications subjectives du recourant, des observations cliniques, ainsi qu'une appréciation interdisciplinaire. Sur le fond, s'agissant de l'« expression des éléments pertinents pour le diagnostic et des symptômes », les experts de L______ SA, en fonction des éléments cliniques qu'ils ont mis en évidence et des déclarations du recourant, complétés par différents tests (polysomnographie, examen neuropsychologique, Mini-ICF), retiennent, au titre de diagnostics ayant un effet sur la capacité de travail, ceux de troubles du sommeil non traités avec syndrome des jambes sans repos sévère et syndrome léger des apnées du sommeil. Ils mentionnent comme diagnostic sans répercussion sur la capacité de travail, celui de personnalité à traits dépendants. S'agissant du « succès du traitement et de la réadaptation », s’il est vrai que les divers traitements entrepris jusqu’alors n’ont pas été efficaces (cf. rapport d’expertise du L______ SA, p. 12, 22), il n’en reste pas moins que le recourant, contrairement à ce qu’il prétend, n’est pas encore confronté à un échec de toute</w:t>
      </w:r>
    </w:p>
    <w:p>
      <w:r>
        <w:t>A/3757/2016 - 24/30 - thérapie médicalement indiquée. En effet, le trouble du sommeil peut être traité (p. 12), et les experts neurologue et psychiatre recommandent une neurostimulation médullaire par électrodes intervertébrales, ainsi qu’une prise en charge par un ethnopsychiatre (p. 13, 17). Le docteur Q______, chef de clinique du service d’urologie des HUG, évoque également des techniques novatrices dans le traitement de la douleur (cf. son rapport du 15 avril 2019 annexé au rapport d’expertise judiciaire). On constate du reste que le recourant ne consulte son psychiatre traitant, le Dr J______, qu’occasionnellement depuis mars 2017 - soit après la période litigieuse. S'agissant de la « comorbidité », la Dresse O______ n’a pas mis en évidence une atteinte psychique au sens d'une classification diagnostique reconnue (p. 49), étant relevé que le recourant ne présente pas d’idées suicidaires (p. 58). Bien que, comme le souligne celui-ci, le trouble du sommeil abaisse le seuil douloureux et aggrave alors l’intensité des douleurs, les experts de L______ SA ont, malgré cela, souligné qu’il ne souffre pas d’hypersomnie. Il peut maintenir sa vigilance durant la journée en dépit de la dégradation de son sommeil la nuit (p. 66), sauf à l’heure de la sieste où la pression du sommeil s’accroît naturellement. En outre, l’examen neuropsychologique a conclu à un trouble neuropsychologique (un léger fléchissement exécutif) de sévérité minimale. Sur cette base, lesdits experts estiment que ces troubles n’empêchent pas la pratique d’une activité adaptée à plein temps, qui devra être diurne, routinière, évitant une mémoire de travail intacte, ainsi que la conduite d’un véhicule. S'agissant du complexe de « la personnalité », l'experte psychiatre retient une personnalité à traits dépendants, sans répercussion sur la capacité de travail, ce qui emporte la conviction, dès lors que le recourant a, en dépit de tout, exercé une activité professionnelle auparavant pendant plus de vingt ans. L’experte a par ailleurs, sur la base d'un instrument de mesure des aptitudes psychiques, constaté que si certaines des capacités du recourant sont légèrement diminuées (endurance), et d'autres moyennement diminuées (aptitude à s'affirmer, à entretenir des relations proches, à des activités spontanées), en revanche, les autres compétences (adaptation aux règles et à la routine, planification, structuration des tâches, flexibilité, capacité d’adaptation, usage des compétences spécifiques, capacité de jugement et de prise de décision, aptitude à établir des relations avec les autres et à évoluer au sein d’un groupe, hygiène et soins corporels, aptitude à se déplacer) sont possibles, sans problème (p. 47). Ainsi, la personnalité du recourant ne diminue pas de manière significative ses ressources psychiques, comme l’a affirmé cette experte. Pour ce qui est du « contexte social », le recourant, malgré ses douleurs et la honte qu’il dit ressentir en raison de la localisation de celles-ci, entretient des relations avec ses compatriotes qu'il voit régulièrement (p. 18). Il a déclaré être soutenu par son réseau amical et familial (p. 23, 40, 43), y compris par son épouse (p. 59),</w:t>
      </w:r>
    </w:p>
    <w:p>
      <w:r>
        <w:t>A/3757/2016 - 25/30 - informations qu’il avait également communiquées au Dr C______ (cf. son rapport d’expertise, p. 8). L'environnement social du recourant est donc positif. En ce qui concerne la « cohérence », le recourant indique ne pas pouvoir travailler dans une activité adaptée. Cela étant, ses douleurs ne le limitent pas dans l'exécution de ses travaux habituels, puisqu'il est autonome dans les fonctions de la vie quotidienne. En effet, il n’a pas besoin d’une assistance pour ses soins personnels (rapport d’expertise judiciaire, p. 62). Son hygiène est conservée (p. 29, 44). Il peut sortir seul pour aller au café ou prendre les transports publics (p. 11), sans risque de chute (épreuve de Romberg réussie). Il gère également les tâches administratives (p. 27). Certes, il ne s’occupe pas des tâches ménagères, mais cela était également le cas avant l’atteinte à sa santé (rapport d’expertise du Dr C______, p. 7). S’il ne porte pas de charges lourdes lors des courses avec son épouse, il prend néanmoins en charge la moitié des articles achetés (« 1/2 items » ; rapport d’expertise judiciaire, p. 27). Bien qu’il affirme désormais ne plus pouvoir prendre soin de son fils handicapé, il a toutefois déclaré aux experts de la PMU que son épouse ne travaillait pas pour pouvoir s’occuper de leur fils et qu’ils bénéficiaient d’une aide-soignante qui venait faire la douche de celui-ci une fois par semaine (rapport d’expertise de la PMU, p. 7). Le recourant regarde aussi la télévision (rapport d’expertise judiciaire, p. 26), et part en vacances en Serbie en avion (p. 28). Il est resté assis (siège passager) pour le déplacement Genève-Bulle en voiture, qui dure une heure et vingt-cinq minutes (cf. itinéraire sur Internet), en vue de l’expertise urologique judiciaire. L’expert neurologue de la PMU a du reste constaté que le recourant avait attendu quinze-vingt minutes dans la salle d’attente, sans changer de position et sans manifester de douleurs importantes (rapport d’expertise de la PMU, p. 11). De même, le Dr M______, expert judiciaire en médecine interne, a observé que le recourant était resté assis par période de quarante-cinq à soixante minutes (l’examen a eu lieu de 10h05 à 12h50 ; rapport d’expertise judiciaire, p. 21), en alternant avec la position debout quelques secondes, sans manifester de douleurs. Au vu de l’analyse des indicateurs, on doit admettre avec les experts de L______ SA que le recourant dispose d’une capacité de travail entière dans une activité adaptée diurne, routinière, évitant une mémoire de travail intacte, ainsi que la conduite d’un véhicule. d. Les rapports des Drs J______ et B______ des 16 et 19 décembre 2019 - sommaires - ne permettent pas de s’écarter des conclusions étayées desdits experts. Quoi qu’il en soit, le premier, qui suit le recourant depuis mars 2017, atteste de faits postérieurs à la décision querellée, lesquels ne peuvent être pris en compte dans le cadre de la présente procédure (cf. consid. 10b/bb ci-dessus). Quant au second, il ne motive nullement les raisons médicales pour lesquelles les limitations fonctionnelles retenues par les experts justifieraient une diminution entière de la capacité de travail du recourant. Le médecin traitant n’a en particulier pas fait état d'éléments objectivement vérifiables ayant été ignorés dans le cadre de l'expertise et</w:t>
      </w:r>
    </w:p>
    <w:p>
      <w:r>
        <w:t>A/3757/2016 - 26/30 - qui sont suffisamment pertinents pour remettre en cause les conclusions des experts (cf. arrêt du Tribunal fédéral 9C_369/2008 du 5 mars 2009 consid. 2.2). De surcroît, les experts ont expliqué les motifs pour lesquels les limitations fonctionnelles énumérées par le Dr B______ dans son rapport du 23 juin 2016 n’influencent pas la capacité de travail du recourant. Ainsi, malgré la fatigabilité, ce dernier ne présente pas d’hypersomnie qui l’empêcherait de travailler dans une activité diurne. L’irritabilité n’a pas été observée lors de l’expertise. De toute manière, le trouble neuropsychologique de sévérité minimale, ainsi que les aptitudes psychiques mises en évidence par le test Mini-ICF, n’entraînent pas de répercussions fonctionnelles sur la capacité de travail du recourant, étant en outre relevé que ce dernier n’a pas présenté de troubles de la concentration particuliers lors de l’expertise judiciaire psychiatrique (p. 45). Si le recourant préfère ne pas rencontrer de nouvelles personnes, en revanche il entretient des relations avec des connaissances, voire des amis, affirmant à cet égard que ces derniers le soutiennent. Aussi ne saurait-on parler d’un retrait social. e. Force est de conclure que le trouble douloureux du recourant ne présente pas un degré de gravité suffisant, d’un point de vue juridique, pour entraîner une incapacité de travail totale. 11. Reste à déterminer le degré d'invalidité. 12.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w:t>
      </w:r>
    </w:p>
    <w:p>
      <w:r>
        <w:t>A/3757/2016 - 27/30 -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w:t>
      </w:r>
    </w:p>
    <w:p>
      <w:r>
        <w:t>A/3757/2016 - 28/30 -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13. En l’occurrence, le délai d'attente d'une année pour l'ouverture du droit à la rente a commencé à courir le 18 janvier 2011, date de l'incapacité de travail durable du recourant, et est arrivé à échéance le 18 janvier 2012 (art. 28 al. 1 LAI). Il convient donc de se placer en 2012 pour procéder à la comparaison des revenus, et non en 2011, comme l’a fait à tort l’intimé. Selon les données communiquées par l’employeur en juillet 2011, le recourant a obtenu en 2010 un salaire annuel de CHF 58'195.-. Réactualisé à 2012 selon l’indice suisse des salaires nominaux pour les hommes (ISS ; en 2010 : 2150 et en 2012 : 2188), le revenu sans invalidité s’établit à CHF 59'223.55.- (58'195 × 2188/ 2150). S’agissant de la détermination du revenu avec invalidité, il y a lieu de se fonder sur les salaires résultant de l’ESS, dès lors que le recourant n’a pas repris d’activité lucrative adaptée. D’après l’ESS 2012 - année déterminante pour la comparaison des revenus -, le revenu statistique tiré d’activités physiques ou manuelles simples s’élève à CHF 5’210.- par mois (tableau TA1_tirage_skill_level, niveau 1, total, homme, part au 13ème salaire comprise) ou à CHF 62’520.- par année (5’210 × 12). Ce salaire hypothétique se base toutefois sur une durée hebdomadaire de travail de 40 heures, inférieure à la moyenne usuelle dans les entreprises. Il y a dès lors lieu de l’ajuster à la durée hebdomadaire normale de travail en 2012, soit 41,7 heures (tableau « Durée normale du travail dans les entreprises selon la division économique » de l’OFS), ce qui conduit à un montant de CHF 65'177.10 (62'520 × 41,7/ 40) pour un plein temps. Même en opérant une réduction maximale de 25%, le revenu d'invalide, qui s'élèverait alors à CHF 48'882.85 (65'177.10 – 16'294.25 [65'177.10 × 25/ 100 = 16'294.25]), comparé avec le revenu sans invalidité de CHF 59'223.55.-, donnerait</w:t>
      </w:r>
    </w:p>
    <w:p>
      <w:r>
        <w:t>A/3757/2016 - 29/30 - un degré d'invalidité de 17,46% ([59'223.55 – 48'882.85] / 59'223.55 × 100), arrondi à 17% (ATF 130 V 121 consid. 3.2), taux insuffisant pour ouvrir droit à une rente d'invalidité (art. 28 al. 2 LAI). En conséquence, c’est à juste titre que l’intimé lui a nié le droit à une rente d’invalidité. Sur ce point, le recours est rejeté. 14. a. Reste à déterminer si le recourant a droit à une mesure d'ordre professionnel. b. En vertu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qui correspond à l’espace de temps restant jusqu’à l’âge ordinaire de la retraite selon l’art. 21 al. 1 de la loi fédérale sur l’assurance-vieillesse et survivants, du 20 décembre 1946 (LAVS – RS 831.10 ; ATF 143 V 190 consid. 7.4), lequel est de 65 ans pour les hommes (art. 21 al. 1 let. a LAVS). c. En l’occurrence, le recourant n'a pas droit à une mesure de reclassement, en l'absence d'une diminution de la capacité de gain de l'ordre de 20% (ATF 124 V 108 consid. 2b et les références). De toute manière, né en mai 1958, le recourant atteindra l’âge ordinaire de la retraite dans deux ans et demi. Dans ce cas, l'octroi d'une mesure d'ordre professionnel financée par l'assurance-invalidité apparaît superflue, dès lors qu’elle ne serait pas appropriée au but de la réadaptation poursuivi par l'assurance- invalidité, compte tenu de la brièveté de la vie active restante. 15. Au vu de ce qui précède, le recours, mal fondé, est rejeté. Le recourant, qui succombe, n’a pas droit à des dépens (art. 61 let. g LPGA a contrario). 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A/3757/2016 - 30/30 -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