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ATAS/1069/2019 vom 19. November 2019</w:t>
      </w:r>
    </w:p>
    <w:p>
      <w:r>
        <w:t>GE Cour de justice, 2019-11-19, FR</w:t>
      </w:r>
    </w:p>
    <w:p>
      <w:r>
        <w:rPr>
          <w:b/>
        </w:rPr>
        <w:t xml:space="preserve">Quelle: </w:t>
      </w:r>
      <w:r>
        <w:t>https://mcp.opencaselaw.ch/entscheid/ge_gerichte_ATAS_1069_2019</w:t>
      </w:r>
    </w:p>
    <w:p>
      <w:r>
        <w:t>FR: GE_GERICHTE ATAS/1069/2019 du 19 novembre 2019</w:t>
      </w:r>
    </w:p>
    <w:p>
      <w:r>
        <w:t>IT: GE_GERICHTE ATAS/1069/2019 del 19 novembre 2019</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En l’espèce, par arrêt du 25 mars 2019, le Tribunal vaudois a déclaré le recours formé par l’associé-gérant irrecevable (art. 52 al. 5 LAVS) et a transmis la cause, en l’état, à la chambre de céans comme objet de sa compétence (art. 58 al. 3 LPGA). Il a en effet constaté que la société avait transféré son siège de Gland (Vaud) à Genève le 7 mai 2015. La société étant domiciliée dans le canton de Genève jusqu'au moment de sa faillite, la chambre de céans est compétente ratione materiae et loci pour juger du cas d’espèce.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w:t>
      </w:r>
    </w:p>
    <w:p>
      <w:r>
        <w:t>A/4608/2018 - 5/17 -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w:t>
      </w:r>
    </w:p>
    <w:p>
      <w:r>
        <w:t>Le délai de recours est de trente jours (art. 60 al. 1 LPGA et art. 62 al. 1 let. a de la loi sur la procédure administrative du 12 septembre 1985 [LPA - E 5 10]). Les délais en jours ou en mois fixés par la loi ou par l’autorité ne courent pas du 7ème jour avant Pâques au 7ème jour après Pâques inclusivement (art. 38 al. 4 let. a LPGA et art. 89C let. a LPA-GE). Déposé dans les forme et délai prescrits par la loi, le recours interjeté le 25 octobre 2018 auprès du Tribunal vaudois contre la décision sur opposition du 20 septembre 2018 est recevable. En effet, selon l’art. 17 al. 5 LPA, les délais sont réputés observés lorsqu’une partie s’adresse par erreur en temps utile à une autorité incompétente.</w:t>
      </w:r>
    </w:p>
    <w:p>
      <w:r>
        <w:rPr>
          <w:b/>
        </w:rPr>
        <w:t>E. 4</w:t>
      </w:r>
    </w:p>
    <w:p>
      <w:r>
        <w:t>Le litige porte sur la responsabilité de l’associé-gérant pour le préjudice subi par la caisse ensuite du défaut de paiement par la société des cotisations sociales, soit le montant de CHF 7'900.60, représentant le complément de cotisations qui a été facturé à la suite du contrôle d’employeur portant sur les années 2012 et 2013. Il y a lieu de préciser que le remboursement du solde dû pour l’année 2012 de CHF 3'361.85 a été admis par l’associé-gérant.</w:t>
      </w:r>
    </w:p>
    <w:p>
      <w:r>
        <w:rPr>
          <w:b/>
        </w:rPr>
        <w:t>E. 5</w:t>
      </w:r>
    </w:p>
    <w:p>
      <w:r>
        <w:t>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À teneur de l’art. 52 LAVS, l’employeur qui, intentionnellement ou par négligence grave, n’observe pas des prescriptions et cause ainsi un dommage à l’assurance, est</w:t>
      </w:r>
    </w:p>
    <w:p>
      <w:r>
        <w:t>A/4608/2018 - 6/17 -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w:t>
      </w:r>
    </w:p>
    <w:p>
      <w:r>
        <w:rPr>
          <w:b/>
        </w:rPr>
        <w:t>E. 6</w:t>
      </w:r>
    </w:p>
    <w:p>
      <w:r>
        <w:t>À titre liminaire, il sied d’examiner d’office si la prétention de la caisse est prescrite.</w:t>
      </w:r>
    </w:p>
    <w:p>
      <w:r>
        <w:rPr>
          <w:b/>
        </w:rPr>
        <w:t>E. 7</w:t>
      </w:r>
    </w:p>
    <w:p>
      <w:r>
        <w:t>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Le dommage survient dès que l’on doit admettre que les cotisations dues ne peuvent plus être recouvrées, pour des motifs juridiques ou de fait (ATF 129 V 193 consid. 2.2 ; ATF 126 V 443 consid. 3a ; ATF 121 III 382 consid. 3bb ; ATF 121 III 386 consid. 3a). Tel sera le cas lorsque des cotisations sont frappées de péremption, ou en cas de faillite, en raison de l’impossibilité pour la caisse de récupérer les cotisations dans la procédure ordinaire de recouvrement. Le dommage subi par la caisse est réputé survenu au moment de l’avènement de la péremption ou au jour de la faillite. Le jour de la survenance du dommage marque celui de la naissance de la créance en réparation et la date à partir de laquelle court le délai de cinq ans (ATF 129 V 193 consid. 2.2 ; ATF 123 V 12 consid. 5c).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En cas de faillite, le moment de la connaissance du dommage correspond en règle générale à celui du dépôt de l’état de collocation, ou celui de la</w:t>
      </w:r>
    </w:p>
    <w:p>
      <w:r>
        <w:t>A/4608/2018 - 7/17 - publication de la suspension de la liquidation de la faillite faute d’actifs (ATF 129 V 193 consid. 2.1 et 2.3). Dans la procédure de poursuite, ce moment coïncide avec la délivrance du procès- verbal de saisie au sens de l’art. 115 al. 1 LP (RCC 1990 p. 302, RCC 1991 p. 132). Il n’est pas nécessaire en principe que la caisse entame une procédure en réparation du dommage avant le dépôt de l’état de collocation et de l’inventaire ou avant la délivrance de l’acte de défaut de biens définitif. Sont réservés les cas où la caisse a une connaissance suffisante du dommage avant cette date (9C_325/2010).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284/02 du 19 février 2003 consid. 7.2). b. En l’espèce, l’office des poursuites a délivré à la caisse des actes de défaut de biens pour le montant de CHF 11'262.45 le 2 août 2017, date à laquelle la caisse a eu connaissance du dommage subi. Ainsi, le délai absolu de prescription de cinq ans et le délai relatif de prescription de deux ans courant dès le 2 août 2017 ont été interrompus, par la décision en réparation du dommage du 28 mars 2018.</w:t>
      </w:r>
    </w:p>
    <w:p>
      <w:r>
        <w:rPr>
          <w:b/>
        </w:rPr>
        <w:t>E. 8</w:t>
      </w:r>
    </w:p>
    <w:p>
      <w:r>
        <w:t>L’action en réparation du dommage n’étant pas prescrite, il convient à présent d’examiner si les autres conditions de la responsabilité de l’art. 52 LAVS sont réalisées, à savoir si l’associé-gérant peut être considéré comme étant « l’employeur » tenu de verser les cotisations à la caisse, s’il a commis une faute ou une négligence grave et enfin s’il existe un lien de causalité adéquate entre son comportement et le dommage causé à la caisse.</w:t>
      </w:r>
    </w:p>
    <w:p>
      <w:r>
        <w:t>A/4608/2018 - 8/17 -</w:t>
      </w:r>
    </w:p>
    <w:p>
      <w:r>
        <w:rPr>
          <w:b/>
        </w:rPr>
        <w:t>E. 9</w:t>
      </w:r>
    </w:p>
    <w:p>
      <w:r>
        <w:t>a. La nouvelle teneur de l’art. 52 al. 2 LAVS, entrée en vigueur le 1er janvier 2012, codifie la jurisprudence du Tribunal fédéral selon laquelle, si l’employeur est une personne morale, la responsabilité peut s’étendre, à titre subsidiaire, aux organes qui ont agi en son nom (ATAS/610/2013 du 18 juin 2013 consid. 4a). b.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Selon la jurisprudence, s'il existe une pluralité de responsables, la caisse de compensation jouit d'un concours d'actions et le rapport interne entre les coresponsables ne la concerne pas ; elle ne peut prétendre qu'une seule fois à la réparation du dommage, chacun des débiteurs répondant solidairement envers elle de l'intégralité du dommage et il lui est loisible de rechercher tous les débiteurs, quelques-uns ou un seul d'entre eux, à son choix (ATF 119 V 87 consid. 5a ; arrêt du Tribunal fédéral 9C_289/2009 du 19 mai 2010 consid. 7). c. La notion d’organe selon l’art. 52 LAVS est en principe identique à celle qui se dégage de l’art. 754 al. 1 CO (arrêt du Tribunal fédéral des assurances H 234/02 du 16 avril 2003 consid. 7.3 publié in REAS 2003 p. 251). En matière de responsabilité des organes d’une société anonyme, l’art. 52 LAVS vise en première ligne les organes statutaires ou légaux de celle-ci, soit les administrateurs, l’organe de révision ou les liquidateurs (ATF 128 III 29 consid. 3a; ATF 117 II 432 consid. 2b ; ATF 117 II 570 consid. 3 ; ATF 107 II 349 consid. 5a ;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ATF 117 II 570 consid. 3 ; arrêt du Tribunal fédéral des assurances H 128/04 du</w:t>
      </w:r>
    </w:p>
    <w:p>
      <w:r>
        <w:rPr>
          <w:b/>
        </w:rPr>
        <w:t>E. 14</w:t>
      </w:r>
    </w:p>
    <w:p>
      <w:r>
        <w:t>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Selon la jurisprudence, celui qui entre dans le conseil d’administration d’une société a le devoir de veiller tant au versement des cotisations courantes qu’à l’acquittement des cotisations arriérées, pour une période pendant laquelle il n’était pas encore administrateur. En règle générale, il y a dans les deux cas un lien de causalité entre l’inaction de l’organe et le non-paiement des cotisations, de sorte</w:t>
      </w:r>
    </w:p>
    <w:p>
      <w:r>
        <w:t>A/4608/2018 - 15/17 - que l’administrateur répond solidairement de tout le dommage subi par la caisse de compensation en cas de faillite de la société (RCC 1992 p. 262, 268 ss consid. 7b).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 du Tribunal fédéral des assurances H 167/05 du 21 juin 2006 consid. 8 ; arrêt du Tribunal fédéral des assurances H 74/05 du 8 novembre 2005 consid. 4). b.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c. Les manquements de l’associé-gérant relatifs au défaut de paiement des cotisations dues sont sans aucun doute possible en rapport de causalité avec le dommage subi par la caisse. En effet, il résulte de ce qui précède qu’il n’a pas correctement exécuté son mandat. Les cotisations AVS/AI 2012 n’ont pas été payées et il a omis de déclarer l’intégralité des salaires versés en 2013.</w:t>
      </w:r>
    </w:p>
    <w:p>
      <w:r>
        <w:rPr>
          <w:b/>
        </w:rPr>
        <w:t>E. 15</w:t>
      </w:r>
    </w:p>
    <w:p>
      <w:r>
        <w:t>Au vu de ce qui précède, la responsabilité de l’associé-gérant est engagée au sens de l’art. 52 LAVS.</w:t>
      </w:r>
    </w:p>
    <w:p>
      <w:r>
        <w:rPr>
          <w:b/>
        </w:rPr>
        <w:t>E. 16</w:t>
      </w:r>
    </w:p>
    <w:p>
      <w:r>
        <w:t>a.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b. En l’espèce, l’associé-gérant allègue qu’« en quittant la société, j’ai naturellement laissé la totalité des documents au nouveau gérant, je ne suis donc pas en mesure de contrôler ce qui a été déclaré et comme l’AVS ne m’a remis aucun élément du dossier, je ne peux y apporter aucune clarification ». La chambre de céans relève à cet égard que le dommage annoncé comprend le montant des cotisations correctement calculé sur la base des salaires versés en</w:t>
      </w:r>
    </w:p>
    <w:p>
      <w:r>
        <w:t>A/4608/2018 - 16/17 - 2013, les frais administratifs, de sommation, de poursuite et les intérêts moratoires, ce qui est conforme aux prescriptions en vigueur. L’associé-gérant répond ainsi du dommage résultant du non-paiement des cotisations dues par la société à hauteur de CHF 7'900.60, étant rappelé qu’il a d’ores et déjà admis devoir la somme de CHF 3'361.85.-.</w:t>
      </w:r>
    </w:p>
    <w:p>
      <w:r>
        <w:rPr>
          <w:b/>
        </w:rPr>
        <w:t>E. 17</w:t>
      </w:r>
    </w:p>
    <w:p>
      <w:r>
        <w:t>Au vu de ce qui précède, le recours est rejeté.</w:t>
      </w:r>
    </w:p>
    <w:p>
      <w:r>
        <w:rPr>
          <w:b/>
        </w:rPr>
        <w:t>E. 18</w:t>
      </w:r>
    </w:p>
    <w:p>
      <w:r>
        <w:t>Pour le surplus, la procédure est gratuite (art. 61 let. a LPGA).</w:t>
      </w:r>
    </w:p>
    <w:p>
      <w:r>
        <w:t>A/4608/2018 - 17/17 -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à la partie intimée ainsi qu’à l’Office fédéral des assurances sociales par le greffe le</w:t>
      </w:r>
    </w:p>
    <w:p>
      <w:r>
        <w:t>ainsi qu'au recourant par publication du dispositif dans la Feuille d'Avis Officielle.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