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ATAS/1069/2018 vom 20. November 2018</w:t>
      </w:r>
    </w:p>
    <w:p>
      <w:r>
        <w:t>GE Cour de justice, 2018-11-20, FR</w:t>
      </w:r>
    </w:p>
    <w:p>
      <w:r>
        <w:rPr>
          <w:b/>
        </w:rPr>
        <w:t xml:space="preserve">Quelle: </w:t>
      </w:r>
      <w:r>
        <w:t>https://mcp.opencaselaw.ch/entscheid/ge_gerichte_ATAS_1069_2018</w:t>
      </w:r>
    </w:p>
    <w:p>
      <w:r>
        <w:t>FR: GE_GERICHTE ATAS/1069/2018 du 20 novembre 2018</w:t>
      </w:r>
    </w:p>
    <w:p>
      <w:r>
        <w:t>IT: GE_GERICHTE ATAS/1069/2018 del 20 novembre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A/3463/2017 et A/1734/2018 - 10/17 - b. La procédure devant la chambre de céans est régie par les dispositions de la LPGA et celle du titre IVA (soit les art. 89B à 89l) de la loi de procédure administrative du 12 septembre 1985 (LPA - E 10), complétées par les autres dispositions de la LPA en tant que ses articles précités n’y dérogent pas (art. 89A LPA), les dispositions spécifiques que la LAA contient sur la procédure restant réservées (art. 1 al. 1 LAA). c. Aux termes de l’art. 60 al. 1 LPGA, le recours doit être déposé dans les trente jours suivant la notification de la décision sujette à recours. En l’occurrence, les deux recours ont été interjetés dans la forme et le délai prévus par la loi, et le recourant dispose de la qualité pour recourir. Partant, les deux recours sont recevables (art. 59 et 60 al. 1 LPGA ; art. 89B LPA).</w:t>
      </w:r>
    </w:p>
    <w:p>
      <w:r>
        <w:rPr>
          <w:b/>
        </w:rPr>
        <w:t>E. 2</w:t>
      </w:r>
    </w:p>
    <w:p>
      <w:r>
        <w:t>Est litigieuse la prise en charge par l’intimée, au-delà du 5 avril 2017, des troubles dont souffre l’assuré au niveau du pouce droit. Il se pose plus particulièrement la question de savoir si ces troubles – et l’intervention chirurgicale à laquelle ils ont donné lieu le 6 avril 2017 – sont en lien de causalité avec les accidents qu’a subis l’intéressé en 2014 et 2016.</w:t>
      </w:r>
    </w:p>
    <w:p>
      <w:r>
        <w:rPr>
          <w:b/>
        </w:rPr>
        <w:t>E. 3</w:t>
      </w:r>
    </w:p>
    <w:p>
      <w:r>
        <w:t>Le recourant requiert une jonction des causes LAA ouvertes par la chambre de céans sous les numéros A/3463/2017 et A/1734/2018.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l’occurrence, le recourant fonde ses prétentions sur les séquelles consécutives à deux accidents – intervenus respectivement en décembre 2014 et octobre 2016 –, pour lesquels l’intimée a rendu deux décisions distinctes. Les complexes de faits concernant ces deux sinistres étant largement imbriqués, une jonction de causes serait envisageable. En vertu de son large pouvoir d'appréciation, la chambre de céans ne le fera formellement pas, mais statuera en revanche sur les deux recours par le biais d’un seul arrêt, portant les deux numéros de causes.</w:t>
      </w:r>
    </w:p>
    <w:p>
      <w:r>
        <w:rPr>
          <w:b/>
        </w:rPr>
        <w:t>E. 4</w:t>
      </w:r>
    </w:p>
    <w:p>
      <w:r>
        <w:t>Plusieurs modifications apportées à la LAA et à l'ordonnance sur l'assurance-accidents du 20 décembre 1982 (OLAA - RS 832.202) sont entrées en vigueur le 1er janvier 2017. Les accidents étant survenus avant cette date, le droit du</w:t>
      </w:r>
    </w:p>
    <w:p>
      <w:r>
        <w:t>A/3463/2017 et A/1734/2018 - 11/17 -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d.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w:t>
      </w:r>
    </w:p>
    <w:p>
      <w:r>
        <w:t>A/3463/2017 et A/1734/2018 - 12/17 -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7</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Le droit au versement de telles indemnités suppose en outre l'existence d'un rapport de causalité naturelle (ATF 119 V 337 consid. 1) et adéquate (ATF 123 V 103 consid. 3d ; 139 consid. 3c ; 122 V 416 consid. 2a et les références) entre l'atteinte à la santé et l'événement assuré.</w:t>
      </w:r>
    </w:p>
    <w:p>
      <w:r>
        <w:rPr>
          <w:b/>
        </w:rPr>
        <w:t>E. 8</w:t>
      </w:r>
    </w:p>
    <w:p>
      <w:r>
        <w:t>Aux termes de l'art. 10 al. 1 LAA, l'assuré a droit au traitement médical approprié des lésions résultant de l'accident.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11</w:t>
      </w:r>
    </w:p>
    <w:p>
      <w:r>
        <w:t>En l’espèce, il convient préalablement de rappeler ce qui suit. L’ex-employeur de l’assuré a transmis à l’intimée une déclaration d’accident, dans laquelle il a indiqué que, le 17 octobre 2016, l’intéressé était tombé sur la main droite et s’était blessé au poignet en chutant dans les escaliers. Le 21 novembre 2016, une IRM a mis en évidence chez l’assuré une rhizarthrose évoluée et une subluxation latérale du premier métacarpe du pouce droit. Le 6 avril 2017, l’assuré a été opéré aux HUG du pouce droit (arthroplastie prothétique trapézo-métacarpienne). Son chirurgien, le Dr D______, a rédigé un rapport le 31 mars 2017, dans lequel il a fait état de « deux traumatismes successifs [du] pouce droit, ayant entraîné une subluxation postérieure du premier métacarpien et une arthrose consécutive, empêchant le patient de poursuivre son travail de déménageur ». Par décision du 11 mai 2017, confirmée sur opposition le 19 juin 2017, l’intimée a mis fin à ses prestations le 5 avril 2017 et refusé de prendre en charge l’intervention chirurgicale précitée, au motif qu’elle n’était pas en lien de causalité avec l’événement d’octobre 2016. Elle a fondé sa décision sur un rapport du Dr E______ (daté du 8 mai 2017), au terme duquel ce médecin a considéré que la rhizarthrose</w:t>
      </w:r>
    </w:p>
    <w:p>
      <w:r>
        <w:t>A/3463/2017 et A/1734/2018 - 15/17 - pour laquelle l’assuré avait été opéré ne pouvait résulter d’un traumatisme survenu seulement six mois auparavant. Le Dr E______ a précisé qu’il n’y avait pas d’élément pouvant justifier une déstabilisation définitive de l’état antérieur, tel qu’une fracture ou une luxation. Dans son opposition puis lors d’une audition devant la SUVA, l’assuré a exposé qu’en décembre 2014, son pouce droit s’était retourné suite au basculement d’une charge sur un chantier, ce dont il subissait toujours les séquelles. Par décision du 28 février 2018, confirmée sur opposition le 23 avril 2018, l’intimée a accepté d’engager sa responsabilité pour l’accident de décembre 2014, mais seulement jusqu’au 31 janvier 2015, au motif que cet accident avait cessé de déployer ses effets au plus tard après deux mois. Elle a motivé cette seconde décision en se référant d’une part à un rapport du Dr L______ (daté du 26 février 2018), à teneur duquel la rhizarthrose – pathologie dégénérative – avait seulement été décompensée pendant deux mois par l’événement de décembre 2014, d’autre part à un rapport de la Dresse K______ (daté du 13 octobre 2017), selon lequel une rhizarthrose évoluée nécessitait plusieurs années pour se développer.</w:t>
      </w:r>
    </w:p>
    <w:p>
      <w:r>
        <w:rPr>
          <w:b/>
        </w:rPr>
        <w:t>E. 12</w:t>
      </w:r>
    </w:p>
    <w:p>
      <w:r>
        <w:t>La chambre de céans constate que les médecins d’arrondissement de la SUVA se sont limités à discuter la question de savoir si et pendant combien de temps l’arthrose du pouce droit (rhizarthrose) mentionnée par le chirurgien de l’assuré était en relation causale avec les accidents de 2014 et 2016 : les Drs L______ et K______ semblent avoir tiré de la faible durée de l’arrêt de travail prescrit par la Dresse F______ en février 2015 (deux semaines) et de l’absence d’imagerie réalisée à l’époque la conclusion que l’accident de décembre 2014 aurait seulement décompensé une rhizarthrose préexistante pendant deux mois. De son côté, le Dr E______ a considéré en substance que la durée (six mois) séparant l’accident d’octobre 2016 de l’opération d’avril 2017 était insuffisante pour permettre le développement d’une rhizarthrose. Toutefois, dans leurs rapports, les médecins d’arrondissement de la SUVA n’ont en réalité pas tenu compte du fait que ce n’est pas seulement en raison d’une rhizarthrose que l’assuré a été opéré mais aussi d’une subluxation, accompagnée d’une instabilité articulaire. En effet, une subluxation dorsale du premier métacarpe est précisément mentionnée dans le rapport d’IRM du 21 novembre 2016, ainsi que dans le rapport du Dr D______ du 31 mars 2017 et le rapport opératoire du 26 avril 2017. Pourtant, aucun médecin ne s’est prononcé de manière circonstanciée sur la question de savoir si la subluxation dorsale du premier métacarpe était en relation de causalité naturelle avec les accidents de 2014 et/ou 2016, question qui paraît néanmoins décisive puisque c’est cette atteinte-là qui semble avoir justifié, à tout le moins partiellement, l’opération dont l’intimée a refusé la prise en charge. Le Dr L______ a certes indiqué qu’il ressortait d’une imagerie réalisée en octobre 2016 une subluxation « dégénérative » du pouce, mais à défaut de motivation qui</w:t>
      </w:r>
    </w:p>
    <w:p>
      <w:r>
        <w:t>A/3463/2017 et A/1734/2018 - 16/17 - permettrait d’étayer l’origine supposément dégénérative de cette atteinte, son opinion n’a pas de valeur probante. À l’opposé, le Dr D______ impute la subluxation à « deux traumatismes successifs [du] pouce droit », mais également sans en motiver l’étiologie de manière circonstanciée.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En l’occurrence, en l’absence de rapport circonstancié examinant le lien de causalité éventuel entre les accidents de 2014 / 2016 et toutes les atteintes ressortant de l’IRM du 21 novembre 2016, y compris la subluxation du premier métacarpe, l’instruction médicale se révèle insuffisante pour confirmer la fin des prestations LAA au 5 avril 2017 et refuser la prise en charge de l’opération du 6 avril 2017. Aucune expertise n’ayant été diligentée à ce stade, les causes seront renvoyées à l’intimée pour ce faire, conformément à l’art. 44 LPGA. Partant, les deux recours sont partiellement admis, les décisions sur opposition des 19 juin 2017 et 23 avril 2018 annulées et les causes renvoyées à l’intimée pour qu’elle complète l’instruction dans le sens qui précède, puis statue à nouveau sur le droit éventuel aux prestations LAA au-delà du 5 avril 2017.</w:t>
      </w:r>
    </w:p>
    <w:p>
      <w:r>
        <w:rPr>
          <w:b/>
        </w:rPr>
        <w:t>E. 13</w:t>
      </w:r>
    </w:p>
    <w:p>
      <w:r>
        <w:t>Dans la mesure où l’instruction entreprise par l’intimée se révèle incomplète, ce qui justifie que les causes lui soient renvoyées, il est inutile d’auditionner le recourant et les témoins proposés, par appréciation anticipée des preuves.</w:t>
      </w:r>
    </w:p>
    <w:p>
      <w:r>
        <w:rPr>
          <w:b/>
        </w:rPr>
        <w:t>E. 14</w:t>
      </w:r>
    </w:p>
    <w:p>
      <w:r>
        <w:t>Le recourant obtenant partiellement gain de cause, une indemnité de CHF 1'000.- lui est accordée à titre de participation à ses frais et dépens, à charge de l’intimée (art. 61 let. g LPGA ; art. 89H al. 3 LPA ; art. 6 du règlement sur les frais, émoluments et indemnités en procédure administrative du 30 juillet 1986 - RFPA ; RS E 5 10.03).</w:t>
      </w:r>
    </w:p>
    <w:p>
      <w:r>
        <w:rPr>
          <w:b/>
        </w:rPr>
        <w:t>E. 15</w:t>
      </w:r>
    </w:p>
    <w:p>
      <w:r>
        <w:t>La procédure est gratuite (art. 89H al. 1 LPA). ******</w:t>
      </w:r>
    </w:p>
    <w:p>
      <w:r>
        <w:t>A/3463/2017 et A/1734/2018 - 17/17 -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