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ATAS/1069/2017 vom 7. Juli 2016</w:t>
      </w:r>
    </w:p>
    <w:p>
      <w:r>
        <w:t>GE Cour de justice, 2016-07-07, FR</w:t>
      </w:r>
    </w:p>
    <w:p>
      <w:r>
        <w:rPr>
          <w:b/>
        </w:rPr>
        <w:t xml:space="preserve">Quelle: </w:t>
      </w:r>
      <w:r>
        <w:t>https://mcp.opencaselaw.ch/entscheid/ge_gerichte_ATAS_1069_2017</w:t>
      </w:r>
    </w:p>
    <w:p>
      <w:r>
        <w:t>FR: GE_GERICHTE ATAS/1069/2017 du 7 juillet 2016</w:t>
      </w:r>
    </w:p>
    <w:p>
      <w:r>
        <w:t>IT: GE_GERICHTE ATAS/1069/2017 del 7 luglio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l’aptitude de l'assuré au placement, et partant, à son droit à l’indemnité de chômage depuis le 18 octobre 2016.</w:t>
      </w:r>
    </w:p>
    <w:p>
      <w:r>
        <w:rPr>
          <w:b/>
        </w:rPr>
        <w:t>E. 4</w:t>
      </w:r>
    </w:p>
    <w:p>
      <w:r>
        <w:t>En vertu de l'art. 8 al. 1 LACI, l'assuré a droit à l'indemnité de chômage s'il est sans emploi ou partiellement sans emploi (let. a), s'il subit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Selon l'art. 15 al. 1 LACI, est réputé apte à être placé le chômeur qui est disposé à accepter un travail convenable et à participer à des mesures d’intégration et qui est en mesure et en droit de le faire. Si l’office compétent considère que l’assuré n’est pas apte au placement ou ne l’est que partiellement, il en informe la caisse. L’office compétent rend une décision sur l’étendue de l’aptitude au placement (art. 24 al. 1 et 2 OACI).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w:t>
      </w:r>
    </w:p>
    <w:p>
      <w:r>
        <w:t>A/2185/2017 - 9/12 - au temps que l'assuré peut consacrer à un emploi et quant au nombre des employeurs potentiels (ATF 125 V 58 consid. 6a, 123 V 216 consid. 3).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L'assuré qui n'est disposé à entreprendre qu'une activité indépendante est en principe inapte au placement. Les démarches en vue de créer sa propre entreprise ne constituent pas des recherches de travail au sens de l'art. 17 al. 1 LACI (ATF 112 V 327 consid. 1a, 3a et d).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donnée l'exigence d'aptitude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(arrêts du Tribunal fédéral des assurances C 67/96 du 15 mai 1997 et C 166/2002 du 2 avril 2003). L'assurance-chômage n'a pas vocation à couvrir le risque d'entreprise des personnes ayant résolument choisi de se tourner à moyen ou long terme vers l'indépendance et d'abandonner le statut de salarié (Boris RUBIN, Commentaire de la loi sur l'assurance-chômage, 2014, n° 40 ad art. 15 LACI et les références citées; arrêt du Tribunal fédéral 8C_169/2014 du 2 mars 2015).</w:t>
      </w:r>
    </w:p>
    <w:p>
      <w:r>
        <w:rPr>
          <w:b/>
        </w:rPr>
        <w:t>E. 5</w:t>
      </w:r>
    </w:p>
    <w:p>
      <w:r>
        <w:t>En vertu de l’art. 71a LACI, l’assurance peut soutenir l’assuré qui projette d’entreprendre une activité indépendante durable par le versement de 90 indemnités journalières au plus durant la phase d’élaboration du projet (al. 1er). Elle peut assumer, pour cette catégorie d’assurés, 20% des risques de perte concernant les cautionnements accordés dans les limites de la loi fédérale du 6 octobre 2006 sur</w:t>
      </w:r>
    </w:p>
    <w:p>
      <w:r>
        <w:t>A/2185/2017 - 10/12 - les aides financières aux organisations de cautionnement en faveur des petites et moyennes entreprises. Le montant versé par le fonds de compensation en cas de perte est imputé sur le droit de l’assuré aux indemnités journalières (al. 2). Aux termes de l'art. 71b al. 1 LACI, l'assuré peut prétendre à un soutien en vertu de l'art. 71a al. 1 s'il au chômage sans faute de sa part (let. a), s'il est âgé de 20 ans au moins (let. c) et s'il présente une esquisse de projet d'activité indépendante économiquement viable (let. d).</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7</w:t>
      </w:r>
    </w:p>
    <w:p>
      <w:r>
        <w:t>En l'espèce, il est établi par les déclarations de l'assuré ainsi que par les pièces du dossier qu'il avait, dès son inscription à l'OCE, en avril 2016, le projet de travailler comme indépendant, puisqu'il en avait déjà parlé à sa conseillère en personnel lors de leur premier entretien, précisant qu'à son âge, il lui serait très difficile de retrouver un emploi. Dans cette optique, il a contracté un leasing pour un véhicule automobile utilitaire le 9 juin 2016, demandé le 7 juillet 2016 son affiliation pour personne de condition indépendante et finalement investi CHF 20'000.- pour créer une société à responsabilité limitée, qui a été inscrite au registre du commerce du canton de Fribourg le 18 octobre 2016. Il a en outre pris des contacts en automne 2016 avec D______ SA à Fribourg en vue d'une collaboration future. S'il a contesté avoir véritablement acquis du matériel de peinture, contrairement à ce qui semble ressortir de la facture de Glasson Miauton du 24 juin 2016, il a précisé qu'il en avait déjà en sa possession. Ces faits démontrent qu'il avait la réelle intention d'avoir une activité indépendante. Il n'a pas renoncé immédiatement à son projet d'indépendance lorsqu'il a reçu le courrier de l'OCE du 12 décembre 2016 au sujet de son aptitude au placement ni lorsqu'il a reçu la décision d'inaptitude du 14 février 2017, ce qui aurait éventuellement pu démontrer qu'il était prêt en tout temps à renoncer à une activité indépendante pour s'engager dans une activité salariée. Dans ces circonstances, il n'est pas rendu vraisemblable que le recourant a eu la réelle volonté de trouver un travail de salarié sur le long terme, la disponibilité suffisante pour se consacrer à un emploi salarié à 100% et qu'il aurait été, en tout temps, disposé à abandonner aussi rapidement que possible son activité indépendante au profit d'un emploi réputé convenable qui s'offrirait à lui ou qui lui serait assigné par l'administration. Ainsi, même s'il a effectué toutes les recherches</w:t>
      </w:r>
    </w:p>
    <w:p>
      <w:r>
        <w:t>A/2185/2017 - 11/12 - d'emploi requises, c'est à juste titre que l'OCE a retenu qu'il n'était pas apte au placement dès l'inscription de sa société au registre du commerce. Le fait que cette dernière n’a concrètement pas généré de revenus entre octobre 2016 et mars 2017 n'est pas déterminant, étant rappelé qu’il n’appartient pas à l’assurance-chômage de soutenir financièrement une société nouvellement créée en phase de démarrage ou lors d'une période hivernale peu favorable à l'activité en cause. À cet égard, il sera relevé que le recourant n'a pas présenté de demande au sens de l'art. 71b LACI pour obtenir un soutien pendant la phase d'élaboration de son activité indépendante et qu'il n'avait, de ce fait, pas droit à 90 indemnités journalières en application de l'art. 71a al. 1 LACI. Le recourant ne peut tirer parti du fait qu'il a créé son entreprise, car il avait peu de chance de retrouver du travail en raison de son âge. En effet, même si l'on peut saluer ses efforts concrets pour obtenir un revenu, il n'en reste pas moins que par ses démarches pour créer une société, il a démontré qu'il favorisait une activité indépendante par rapport à une activité salariée. Le recourant est enfin malvenu de se plaindre de l'absence d'avertissement de la part de sa conseillère, dès lors qu'il ressort des procès-verbaux d'entretien qu'elle l'a incité à plusieurs reprises à prendre des renseignements auprès de la caisse s'agissant de son projet d'activité indépendante et qu'elle lui a précisé, le 7 juillet 2016, que s'il s'inscrivait au registre du commerce, il n'aurait plus droit aux prestations du chômage.</w:t>
      </w:r>
    </w:p>
    <w:p>
      <w:r>
        <w:rPr>
          <w:b/>
        </w:rPr>
        <w:t>E. 8</w:t>
      </w:r>
    </w:p>
    <w:p>
      <w:r>
        <w:t>Bien fondée, la décision querellée sera confirmée et le recours rejeté.</w:t>
      </w:r>
    </w:p>
    <w:p>
      <w:r>
        <w:rPr>
          <w:b/>
        </w:rPr>
        <w:t>E. 9</w:t>
      </w:r>
    </w:p>
    <w:p>
      <w:r>
        <w:t>La procédure est gratuite (art. 61 let. a LPGA).</w:t>
      </w:r>
    </w:p>
    <w:p>
      <w:r>
        <w:t>A/2185/2017 - 12/12 -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