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ATAS/1069/2016 vom 19. Dezember 2016</w:t>
      </w:r>
    </w:p>
    <w:p>
      <w:r>
        <w:t>GE Cour de justice, 2016-12-19, FR</w:t>
      </w:r>
    </w:p>
    <w:p>
      <w:r>
        <w:rPr>
          <w:b/>
        </w:rPr>
        <w:t xml:space="preserve">Quelle: </w:t>
      </w:r>
      <w:r>
        <w:t>https://mcp.opencaselaw.ch/entscheid/ge_gerichte_ATAS_1069_2016</w:t>
      </w:r>
    </w:p>
    <w:p>
      <w:r>
        <w:t>FR: GE_GERICHTE ATAS/1069/2016 du 19 décembre 2016</w:t>
      </w:r>
    </w:p>
    <w:p>
      <w:r>
        <w:t>IT: GE_GERICHTE ATAS/1069/2016 del 19 dicembre 2016</w:t>
      </w:r>
    </w:p>
    <w:p>
      <w:pPr>
        <w:pStyle w:val="Heading2"/>
      </w:pPr>
      <w:r>
        <w:t>Erwägungen</w:t>
      </w:r>
    </w:p>
    <w:p>
      <w:r>
        <w:rPr>
          <w:b/>
        </w:rPr>
        <w:t>E. 18</w:t>
      </w:r>
    </w:p>
    <w:p>
      <w:r>
        <w:t>Le 27 avril 2015, l'OAI a procédé au calcul du degré d'invalidité. En comparant le salaire sans invalidité en 2013 (CHF 65'654.-) au salaire avec invalidité (CHF 59'088.-) selon les ESS 2012, TA1_tirage_skill_level, pour un homme, niveau 1, indexé à 2013 et avec un abattement de 10% pour tenir compte des limitations fonctionnelles, il en résultait un degré d'invalidité de 10%.</w:t>
      </w:r>
    </w:p>
    <w:p>
      <w:r>
        <w:rPr>
          <w:b/>
        </w:rPr>
        <w:t>E. 19</w:t>
      </w:r>
    </w:p>
    <w:p>
      <w:r>
        <w:t>Par projet de décision du 30 avril 2015, l'OAI a informé l'assuré qu'il entendait lui refuser toutes prestations d'invalidité. Le SMR estimait que depuis le 6 février</w:t>
      </w:r>
    </w:p>
    <w:p>
      <w:r>
        <w:t>A/3727/2015 - 7/16 - 2013, la capacité de travail de l'assuré dans son activité habituelle de nettoyeur était nulle, de façon définitive. Dans une activité adaptée, la capacité de travail était totale, depuis toujours. À l'échéance du délai d'attente d'un an, soit le 6 février 2014, le degré d'invalidité était de 10%, soit insuffisant pour ouvrir le droit à une rente et à des mesures professionnelles. Sur demande expresse écrite et motivée de la part de l'assuré, l'OAI pouvait examiner le droit à une aide au placement.</w:t>
      </w:r>
    </w:p>
    <w:p>
      <w:r>
        <w:rPr>
          <w:b/>
        </w:rPr>
        <w:t>E. 20</w:t>
      </w:r>
    </w:p>
    <w:p>
      <w:r>
        <w:t>L'assuré a contesté le projet, en se référant notamment à un rapport de la Dresse F______ du 27 mai 2015 et à un rapport de la Dresse G______ du 29 juin 2015. Dans son rapport, la Dresse F______ a rappelé les diagnostics posés. Elle a ajouté que malgré les traitements médicamenteux et la physiothérapie, l'assuré se plaignait de façon continue d'importantes douleurs au rachis dorso-lombaire et à l'épaule droite, de maux de tête, d'asthénie, d'angoisse, de troubles du sommeil et de troubles respiratoires. Son état de santé allait en s'aggravant de jour en jour, et ne lui permettait pas d'entreprendre un travail, quel qu'il soit, tant qu'il n'y aurait pas une stabilisation spécialement au niveau de l'épaule droite (l'assuré souffrait d'instabilité et de luxations à répétition). Par rapport du 29 juin 2015, la Dresse G______ a relevé notamment que depuis son dernier rapport du 20 juin 2014, l'assuré présentait un état psychiatrique légèrement péjoré au niveau global. Les sensations de douleurs étaient davantage exprimées, ce qui engendrait une baisse de moral, avec une anhédonie et une apathie plus significatives. L'espoir était diminué et elle avait le sentiment d'un abandon progressif de la lutte pour la vie ; toutefois l'assuré n'exprimait pas d'idées noires. La concentration, l'attention et la mémoire étaient toujours déficientes. Le sentiment d'épuisement restait présent tandis que l'irritabilité et le contrôle des émotions étaient légèrement améliorés.</w:t>
      </w:r>
    </w:p>
    <w:p>
      <w:r>
        <w:rPr>
          <w:b/>
        </w:rPr>
        <w:t>E. 21</w:t>
      </w:r>
    </w:p>
    <w:p>
      <w:r>
        <w:t>Par avis du 24 septembre 2015, le SMR a estimé que les nouvelles pièces médicales ne permettaient ni de modifier ses conclusions précédentes, ni de retenir que l'état de santé de l’assuré s'était aggravé depuis lors.</w:t>
      </w:r>
    </w:p>
    <w:p>
      <w:r>
        <w:rPr>
          <w:b/>
        </w:rPr>
        <w:t>E. 22</w:t>
      </w:r>
    </w:p>
    <w:p>
      <w:r>
        <w:t>Par décision du 28 septembre 2015, l'OAI a nié le droit de l'assuré aux prestations d'invalidité en reprenant la teneur de son projet de décision.</w:t>
      </w:r>
    </w:p>
    <w:p>
      <w:r>
        <w:rPr>
          <w:b/>
        </w:rPr>
        <w:t>E. 23</w:t>
      </w:r>
    </w:p>
    <w:p>
      <w:r>
        <w:t>Par acte du 23 octobre 2015, l'assuré a interjeté recours contre cette décision. Il a notamment expliqué qu'il souffrait de maux de dos, qu'il ne pouvait pas faire d'efforts avec son bras droit car son épaule était déboîtée et qu'il souffrait de dépression. Il avait aussi de graves troubles du sommeil ce qui l'obligeait à porter constamment un masque d'oxygène durant la nuit. Il a produit un certificat de la Dresse F______ du 15 octobre 2015, reprenant la teneur de celui établi le 27 mai 2015 et précisant que le recourant était en incapacité de travail à 100%, qu'il faisait état de douleurs constantes l'empêchant de dormir et qu'il se plaignait de nervosité, de vertiges et de cauchemars.</w:t>
      </w:r>
    </w:p>
    <w:p>
      <w:r>
        <w:t>A/3727/2015 - 8/16 -</w:t>
      </w:r>
    </w:p>
    <w:p>
      <w:r>
        <w:rPr>
          <w:b/>
        </w:rPr>
        <w:t>E. 24</w:t>
      </w:r>
    </w:p>
    <w:p>
      <w:r>
        <w:t>Le 25 novembre 2015, le recourant a produit notamment un rapport du Dr E______ du 1er septembre 2015, selon lequel l'IRM effectuée à cette date révélait un canal lombaire constitutionnel relativement étroit, une dégénérescence discale L2-L3 et L4-L5 avec discopathie L5-S1, une protrusion discale L3-L4 de localisation médiane et paramédiane droite sans contrainte radiculaire; une protrusion discale L4-L5 de localisation médiane et paramédiane sans effet compressif sur les racines, une hernie discale L5-S1 luxée vers le bas, en conflit avec les racines S1 à prédominance droite, une arthrose interapophysaire postérieure étagée et un cône médullaire de topographie normale et de signal homogène.</w:t>
      </w:r>
    </w:p>
    <w:p>
      <w:r>
        <w:rPr>
          <w:b/>
        </w:rPr>
        <w:t>E. 25</w:t>
      </w:r>
    </w:p>
    <w:p>
      <w:r>
        <w:t>Par réponse du 30 novembre 2015, l'intimé a conclu au rejet du recours pour les motifs indiqués dans sa décision. Au surplus, l'expertise du CEMED avait pleine valeur probante. Par ailleurs, il renvoyait à un avis du 13 novembre 2015 du SMR qu'il produisait, selon lequel les documents apportés dans le cadre du recours n'apportaient aucun élément nouveau ou qui aurait été ignoré et les conclusions du 16 avril 2015 restaient entièrement valables. Selon la Dresse K______, en comparaison avec l'IRM de 2010, prise en compte par les experts, l'IRM de 2015 était globalement superposable. Les deux examens mettaient principalement en évidence une hernie discale L5-S1 avec un conflit disco-radiculaire et des discopathies/protrusions discales dégénératives étagées. Le Dr E______ décrivait en outre des signes de MODIC I au niveau du plateau inférieur et antérieur de L5. On ne savait pas si ces signes étaient déjà présents en 2010 car aucune analyse comparative n'avait été effectuée par le Dr E______. En tout état de cause, l'IRM de 2015 ne montrait pas de modification spectaculaire par rapport à 2010. La confrontation des images à la clinique constatée fin 2014 et aux conclusions du CEMED était cohérente. Enfin, les limitations fonctionnelles rachidiennes avaient déjà été admises. Dans ce contexte, cette IRM récente n'apportait aucun élément suggérant une aggravation notable depuis l'expertise. Par ailleurs, le bilan du sommeil en 2014 était déjà connu et avait été pris en compte. Le SAS, quoique sévère, était étonnamment peu symptomatique (pas de fatigue ou somnolence diurne, pas d'HTA) alors que le recourant semblait peu compliant au traitement. Hormis la conduite professionnelle qui devait être proscrite, le SAS était compatible avec une capacité de travail entière. Enfin, s'agissant du rapport du 15 octobre 2015 de la Dresse F______, tous les diagnostics mentionnés avaient été pris en compte dans les conclusions de l'expertise et aucun fait objectif nouveau n'était rapporté.</w:t>
      </w:r>
    </w:p>
    <w:p>
      <w:r>
        <w:rPr>
          <w:b/>
        </w:rPr>
        <w:t>E. 26</w:t>
      </w:r>
    </w:p>
    <w:p>
      <w:r>
        <w:t>Par réplique du 29 janvier 2016, le recourant, représenté par son conseil, a conclu, principalement, à l'annulation de la décision, et subsidiairement, à la mise en œuvre d'une nouvelle expertise aux fins de tenir compte de la réalité de son état de santé actuel. Le recourant a contesté notamment les limitations fonctionnelles retenues s'agissant de son épaule droite et l'absence de répercussion du SAS sur sa capacité de travail, alors qu'il présentait une fatigue et une somnolence diurne. Il contestait également</w:t>
      </w:r>
    </w:p>
    <w:p>
      <w:r>
        <w:t>A/3727/2015 - 9/16 - que les atteintes psychiques n'aient pas de répercussion sur sa capacité de travail. Par ailleurs, les rapports des 27 mai et 15 octobre 2015 de la Dresse F______ attestaient une aggravation de son état de santé quant à son épaule droite, du rachis dorso-lombaire et de son état psychique. Le rapport de la Dresse G______ du 29 juin 2015 attestait également une aggravation de son état psychique. Enfin, le rapport d'IRM du 1er septembre 2015 démontrait également une aggravation, notamment des signes de MODIC I au niveau du plateau inférieur et antérieur L5. À l'appui de ses allégations, le recourant a versé un rapport de la Dresse F_______ du 24 décembre 2015, reprenant la teneur des précédents rapports et ajoutant que le recourant disait faire des subluxations à répétition au niveau de l'épaule droite au moindre mouvement avec le bras droit. Cette symptomatologie douloureuse engendrait un état anxieux très important. Le recourant disait ne pas pouvoir dormir car les douleurs étaient constantes et il se plaignait également de nervosité, de vertiges et de cauchemars. Son état de santé physique et psychique ne lui permettait pas de travailler et il était en arrêt de travail à 100%.</w:t>
      </w:r>
    </w:p>
    <w:p>
      <w:r>
        <w:rPr>
          <w:b/>
        </w:rPr>
        <w:t>E. 27</w:t>
      </w:r>
    </w:p>
    <w:p>
      <w:r>
        <w:t>Par duplique du 24 février 2016, l'intimé a fait valoir que les experts avaient pris en compte l'intégralité des atteintes à la santé du recourant et s'étaient prononcés en pleine connaissance de cause sur sa capacité de travail. Les pièces médicales, prises en compte tant par les experts que par le SMR, ne permettaient pas de modifier l'appréciation des faits. Le recourant ne faisait état d'aucun élément objectivement vérifiable ayant été ignoré dans le cadre de l'expertise et suffisamment pertinent pour remettre en question les conclusions de l'expertise.</w:t>
      </w:r>
    </w:p>
    <w:p>
      <w:r>
        <w:rPr>
          <w:b/>
        </w:rPr>
        <w:t>E. 28</w:t>
      </w:r>
    </w:p>
    <w:p>
      <w:r>
        <w:t>Le 2 juin 2016,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1er janvier 2003, est applicable à la présente procédure. 3. Le délai de recours est de 30 jours (art. 60 al. 1 LPGA). Interjeté dans la forme et le délai prévus par la loi, le recours est recevable, en vertu des art. 56ss LPGA. 4. Le litige porte sur le droit du recourant à des prestations d'invalidité en raison de ses atteintes à la santé. 5. a. Est réputée invalidité, l'incapacité de gain totale ou partielle présumée permanente ou de longue durée, résultant d'une infirmité congénitale, d'une maladie</w:t>
      </w:r>
    </w:p>
    <w:p>
      <w:r>
        <w:t>A/3727/2015 - 10/16 -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I.237/04 du 30 novembre 2004 consid. 4.2). 6. a. Pour pouvoir calculer le degré d'invalidité, l'administration (ou le juge, s'il y a eu un recours) a besoin de documents que le médecin, éventuellement aussi d'autres spécialistes, doivent lui fournir (ATF 125 V 261 consid. 4).</w:t>
      </w:r>
    </w:p>
    <w:p>
      <w:r>
        <w:t>A/3727/2015 - 11/16 -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t>A/3727/2015 - 12/16 -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7.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 8. Enfin, le juge des assurances sociales fonde sa décision, sauf dispositions contraires de la loi, sur les faits qui, faute d’être établis de manière irréfutable, apparaissent comme les plus vraisemblables, c’est-à-dire qui présentent un degré de</w:t>
      </w:r>
    </w:p>
    <w:p>
      <w:r>
        <w:t>A/3727/2015 - 13/16 -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En l'occurrence, l'intimé a retenu qu'en raison de ses troubles somatiques, le recourant présente une incapacité de travail totale depuis le 6 février 2013 dans son activité habituelle et une capacité de travail totale dans une activité adaptée. Dans le cadre de l'instruction du dossier du recourant, l'intimé a mis en œuvre une expertise pluridisciplinaire. Par rapport du 9 mars 2015, les Drs I______ et J______ ont diagnostiqué, avec répercussion sur la capacité de travail du recourant, des troubles statiques et dégénératifs modérés du rachis et une tendinose du sus-épineux de l'épaule droite; sans répercussion sur sa capacité de travail, un SAS, un trouble dépressif récurrent, épisode actuel léger sans syndrome somatique (F33.00), des traits de personnalité émotionnellement labile type impulsif (T60.31), une discopathie en L5-S1, un status après arrachement osseux de p2 de l'auriculaire droit le 8 novembre 2012 et une surcharge pondérale. Selon les experts, les troubles du rachis et de l'épaule droite entraînaient des limitations fonctionnelles, et dans une activité respectant ces limitations, la capacité de travail était totale, sans diminution de rendement. Ces troubles n'avaient pas d'influence sur l'activité habituelle du recourant, pour autant que les limitations fonctionnelles puissent être respectées. Enfin, il n'y avait pas eu d'incapacité de travail durable et des mesures de réadaptation n'étaient pas indiquées. La chambre de céans est d'avis que les conclusions des experts ne sont pas convaincantes, et ce pour les motifs qui suivent. On relèvera déjà que s'agissant de l'épaule droite, les experts ont diagnostiqué une tendinose du sus-épineux, alors qu'à plusieurs reprises, ils ne font état que d'une "possible" ou d'une "éventuelle" tendinopathie (pp. 18 et 20 du rapport). S'agissant ensuite des limitations fonctionnelles, les experts ont estimé qu'en raison des troubles du rachis, l'activité exercée devait notamment permettre l'alternance des positions assis/debout et ils ont conclu que les atteintes du rachis n'avaient pas entraîné d'incapacité de travail durable dans l'activité habituelle du recourant (p. 21, point 2.5 du rapport d'expertise). Or, la chambre de céans peine à comprendre comment l'exercice de nettoyeur ou de laveur de vitres pourrait être compatible avec la nécessité d'alterner les positions assis/debout. Qui plus est, les experts ont également retenu qu'en raison de l'atteinte à l'épaule droite, l'activité exercée ne devait pas nécessiter l'utilisation régulière du bras au-dessus de l'horizontale. Tout comme pour les troubles du rachis, les experts ont estimé que l'atteinte à l'épaule droite n'avait eu aucune répercussion sur la capacité de travail du recourant (p. 21,</w:t>
      </w:r>
    </w:p>
    <w:p>
      <w:r>
        <w:t>A/3727/2015 - 14/16 - point 2.5 du rapport d'expertise). Or, dans la mesure où l'activité habituelle du recourant consistait à laver les vitres, on ne voit pas comment cette activité pourrait être exercée sans utiliser le bras au-dessus de l'horizontale. S'agissant du SAS, les experts ont conclu que la pathologie respiratoire nocturne du recourant, jugée grave, ne justifiait pas une incapacité de travail. Pour parvenir à cette conclusion, les experts se sont notamment appuyés sur l'absence de plaintes du recourant (p. 17 du rapport). Or, on relèvera que contrairement à ce qu'indiquent les experts, le recourant a pourtant signalé l'absence d'amélioration de sa fatigue depuis l'introduction du traitement du SAS (p. 7 du rapport). Enfin, dans la mesure où cette pathologie relève de la pneumologie, il aurait été utile qu'un médecin spécialisé dans ce domaine se détermine sur les conséquences de cette atteinte sur la capacité de travail du recourant. Pour ces motifs, les conclusions des experts quant à l'absence de répercussion des troubles du rachis, de l'épaule droite et du SAS sur la capacité de travail du recourant n'apparaissent pas convaincantes. À cet égard, on relèvera que le SMR s'est d'ailleurs écarté des conclusions des experts, en indiquant que l'activité de laveur de vitres ne respectait pas entièrement les limitations fonctionnelles, notamment en lien avec la tendinose de l'épaule droite, de sorte qu'il reconnaissait une incapacité de travail totale durable dans cette profession depuis le 6 février 2013 (avis du 16 avril 2015). Cela étant, c'est à tort que le SMR a posé de nouvelles conclusions médicales, alors qu'il s'imposait d'écarter l'expertise réalisée par les Drs I______ et J______ et de mettre en œuvre une nouvelle expertise. Par ailleurs, la chambre de céans relèvera que sur la base notamment du rapport d'IRM effectuée le 13 septembre 2010 et d'une radiographie dorsale et lombaire du 15 septembre 2014, les experts ont estimé que les lésions organiques objectives ne pouvaient expliquer qu'une partie des troubles annoncés par le recourant (p. 18 du rapport d'expertise). Or, le rapport d'IRM lombaire effectuée le 1er septembre 2015 - que le recourant a produit dans le cadre de la présente procédure - fait état d'atteintes qui ne sont pas mentionnées dans le rapport du 13 septembre 2010. Même si, dans son avis du 13 novembre 2014, le SMR estime qu'il n'y a pas de « modification spectaculaire » par rapport à 2010, il n'en demeure pas moins qu'il apparaît pertinent et nécessaire qu'un spécialiste se détermine sur les conclusions de cette récente IRM lombaire, ce d'autant plus qu'elle a été réalisée avant que l'intimé ne rende sa décision litigieuse (le 28 septembre 2015). De surcroît, on relèvera encore que l'expertise mise en œuvre par l'intimé aurait dû comporter un volet orthopédique (avis du SMR du 20 août 2014 et communication de l'intimé du 3 septembre 2014). Or, force est de constater qu'aucun spécialiste en orthopédie n'a examiné le recourant. 10. Compte tenu de ce qui précède, à défaut d'informations fiables sur les atteintes dont souffre le recourant et leurs répercussions éventuelles sur sa capacité de travail, la</w:t>
      </w:r>
    </w:p>
    <w:p>
      <w:r>
        <w:t>A/3727/2015 - 15/16 - chambre de céans n’est pas en mesure d’apprécier de manière adéquate la situation médicale du recourant. Il convient dès lors de renvoyer la cause à l'intimé pour instruction médicale complémentaire, sous la forme d'une expertise pluridisciplinaire, comprenant notamment les volets de la pneumologie, de l'orthopédie, de la rhumatologie et de la psychiatrie. 11. Enfin, le recourant fait valoir que son état de santé actuel atteste l'existence d'une aggravation, en se référant aux avis de ses médecin et psychiatre traitants. Or, on rappellera que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Pour ces motifs, la chambre de céans ne saurait examiner si l’état de santé du recourant s’est aggravé postérieurement à la décision litigieuse. 12. Vu ce qui précède, le recours est admis partiellement et la décision querellée annulée. La cause sera renvoyée à l'intimé pour instruction complémentaire et nouvelle décision. 13. Représenté par un mandataire, le recourant, qui obtient gain de cause, a droit à une indemnité de CHF 1'500.- à titre de dépens (art. 61 let. g LPGA ; art. 89 H de la loi sur la procédure administrative du 12 septembre 1985 [LPA - E 5 10]; art. 6 du règlement sur les frais, émoluments et indemnités en procédure administrative du</w:t>
      </w:r>
    </w:p>
    <w:p>
      <w:r>
        <w:rPr>
          <w:b/>
        </w:rPr>
        <w:t>E. 30</w:t>
      </w:r>
    </w:p>
    <w:p>
      <w:r>
        <w:t>juillet 1986 [RFPA - E 5 10.03]). 14. Étant donné que, depuis le 1er juillet 2006, la procédure n'est plus gratuite (art. 69 al. 1bis LAI), au vu du sort du recours, il y a lieu de condamner l'intimé au paiement d'un émolument de CHF 200.-.</w:t>
      </w:r>
    </w:p>
    <w:p>
      <w:r>
        <w:t>A/3727/2015 - 16/16 -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