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ATAS/1067/2019 vom 19. November 2019</w:t>
      </w:r>
    </w:p>
    <w:p>
      <w:r>
        <w:t>GE Cour de justice, 2019-11-19, FR</w:t>
      </w:r>
    </w:p>
    <w:p>
      <w:r>
        <w:rPr>
          <w:b/>
        </w:rPr>
        <w:t xml:space="preserve">Quelle: </w:t>
      </w:r>
      <w:r>
        <w:t>https://mcp.opencaselaw.ch/entscheid/ge_gerichte_ATAS_1067_2019</w:t>
      </w:r>
    </w:p>
    <w:p>
      <w:r>
        <w:t>FR: GE_GERICHTE ATAS/1067/2019 du 19 novembre 2019</w:t>
      </w:r>
    </w:p>
    <w:p>
      <w:r>
        <w:t>IT: GE_GERICHTE ATAS/1067/2019 del 19 novembre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w:t>
      </w:r>
    </w:p>
    <w:p>
      <w:r>
        <w:t>A/1521/2019 - 8/13 -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et art. 62 al. 1 let. a de la loi sur la procédure administrative du 12 septembre 1985 [LPA-GE - E 5 10]). Interjeté dans la forme et le délai prévus par la loi, le recours est recevable (art. 56 ss LPGA et 89B LPA-GE).</w:t>
      </w:r>
    </w:p>
    <w:p>
      <w:r>
        <w:rPr>
          <w:b/>
        </w:rPr>
        <w:t>E. 4</w:t>
      </w:r>
    </w:p>
    <w:p>
      <w:r>
        <w:t>Est litigieux le droit du recourant à l’assistance juridique à partir du 14 mars 2019, dans le cadre de la procédure d’audition faisant suite au projet d’acceptation de rente du 15 février 2019 qui lui accorde une rente entière d’invalidité du 1er août 2017 au 31 janvier 2019 et nie tout diminution de sa capacité de gain dès le 20 octobre 2018. Plus particulièrement, il convient de déterminer si la complexité de la cause justifie l’assistance d’un avocat.</w:t>
      </w:r>
    </w:p>
    <w:p>
      <w:r>
        <w:rPr>
          <w:b/>
        </w:rPr>
        <w:t>E. 5</w:t>
      </w:r>
    </w:p>
    <w:p>
      <w:r>
        <w:t>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l’État. La dispense concerne également les frais inhérents à l’administration des preuves, comme les indemnités de témoins, d’interprètes ou les expertises (Andreas AUER / Giorgio MALINVERNI / Michel HOTTELIER, Droit constitutionnel suisse, vol. II, 3e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 ces conditions sont cumulatives (art. 27D al. 1 de la loi relative à l’office cantonal des assurances sociales du 20 septembre 2002 [LOCAS - J 4 18] et art. 19 al. 1 et 2 du règlement d’exécution de la loi relative à l’Office cantonal des assurances sociales [ROCAS - J 4 18 01]).</w:t>
      </w:r>
    </w:p>
    <w:p>
      <w:r>
        <w:rPr>
          <w:b/>
        </w:rPr>
        <w:t>E. 6</w:t>
      </w:r>
    </w:p>
    <w:p>
      <w:r>
        <w:t>Les conditions d’octroi de l’assistance judiciaire gratuite sont en principe remplies si les conclusions ne paraissent pas vouées à l’échec, si le requérant est dans le</w:t>
      </w:r>
    </w:p>
    <w:p>
      <w:r>
        <w:t>A/1521/2019 - 9/13 - besoin et si l’assistance d’un avocat est nécessaire ou du moins indiquée (ATF 125 V 201 consid. 4a ; ATF 125 V 371 consid. 5b et les références).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 ATF 98 V 115 consid. 3a ;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w:t>
      </w:r>
    </w:p>
    <w:p>
      <w:r>
        <w:rPr>
          <w:b/>
        </w:rPr>
        <w:t>E. 7</w:t>
      </w:r>
    </w:p>
    <w:p>
      <w:r>
        <w:t>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w:t>
      </w:r>
    </w:p>
    <w:p>
      <w:r>
        <w:t>A/1521/2019 - 10/13 -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(arrêts du Tribunal fédéral 9C_440/2018 du 22 octobre 2018 consid. 5 et 8C_297/2008 du 23 septembre 2008 consid. 3.3).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 arrêt du Tribunal fédéral 8C_297/2008 précité, consid. 3.3).</w:t>
      </w:r>
    </w:p>
    <w:p>
      <w:r>
        <w:rPr>
          <w:b/>
        </w:rPr>
        <w:t>E. 8</w:t>
      </w:r>
    </w:p>
    <w:p>
      <w:r>
        <w:t>a. Un litige sur le droit éventuel à une rente d’invalidité n’est pas susceptible d’affecter de manière particulièrement grave la situation juridique de l’intéressé ; en revanche, il a une portée considérable (arrêts du Tribunal fédéral des assurances I 127/07 du 7 janvier 2008 consid. 5.2.1, I 319/05 du 14 août 2006 consid. 4.2.1 et I 75/04 du 7 septembre 2004 consid. 3.3 [résumé in: REAS 2004 p. 317]). La nécessité de l’assistance gratuite ne peut donc être admise d’emblée, mais n’existe que lorsque à la relative difficulté du cas s’ajoute la complexité de l’état de fait ou des questions de droit, à laquelle le requérant n’est pas apte à faire face seul (cf. ATF 130 I 180 consid. 2.2 et les références ; arrêt du Tribunal fédéral 9C_105/2007 du 13 novembre 2007 consid. 3.1). b. En l’espèce, le recourant sollicite l’assistance juridique dans le cadre de la procédure d’audition consécutive au projet de décision du 15 février 2019 lui accordant une rente entière d’invalidité du 1er août 2017 au 31 janvier 2019. Ledit projet se base sur le rapport du SMR établi le 7 février 2019. Dans ses observations du 14 mars 2019 relatives au projet de décision, le recourant conclut à l’octroi d’une rente entière d’invalidité et conteste disposer d’une capacité de travail entière dans une activité adaptée en se référant au rapport du Dr D______ du 18 janvier 2019.</w:t>
      </w:r>
    </w:p>
    <w:p>
      <w:r>
        <w:t>A/1521/2019 - 11/13 -</w:t>
      </w:r>
    </w:p>
    <w:p>
      <w:r>
        <w:rPr>
          <w:b/>
        </w:rPr>
        <w:t>E. 9</w:t>
      </w:r>
    </w:p>
    <w:p>
      <w:r>
        <w:t>a. Au vu de la jurisprudence susmentionnée, la nature du litige concernant le droit à une rente d’invalidité ne permet pas d’admettre que la situation juridique du recourant est susceptible d’être touchée gravement, de sorte que l’assistance juridique n’apparaît pas d’emblée comme nécessaire. Par conséquent, il convient d’examiner si ledit litige présente une certaine difficulté avec une complexité de l’état de fait ou des questions de droit qui nécessite l’aide d’un avocat. b. Sur le plan médical, il y a unanimité quant aux diagnostics de fractures à l’épaule gauche du trochiter et du cotyle, de raideur de l’épaule ainsi que de conflit à la hanche gauche avec lésion fissulaire antéro-supérieure et début de coxarthrose. Par conséquent, se pose uniquement la question de l’évaluation de la capacité de travail du recourant dans une activité adaptée tenant compte de ses limitations fonctionnelles. Tant le médecin d’arrondissement de la CNA que le SMR considèrent qu’elle est de 100 % dans une activité adaptée, notamment sans port de charges de plus de 10 kg, avec limitation de la marche prolongée et de la station debout prolongée, alternance des positions assise et debout, limitation du travail de l’épaule gauche au-dessus du plan des épaules et sans mobilisation répétitive de l’épaule gauche. Le recourant conteste une telle appréciation en se référant au rapport du Dr D______ du 18 janvier 2019. Or, la question de l’évaluation de la capacité de travail sur la base de diagnostics somatiques unanimement admis ne pose pas de questions complexes qui nécessiteraient l’assistance d’un avocat au stade du projet de décision. En effet, le recourant peut contester l’appréciation de l’intimé avec l’aide du Dr D______, ce d’autant plus que celui-ci est l’auteur du rapport que le recourant invoque pour contester l’évaluation de sa capacité de travail. Sur le plan juridique, se pose la question de la valeur probante du rapport du SMR établi le 7 février 2019, soit une question basique en droit des assurances sociales, qui nécessite d’examiner si le rapport est contesté par d’autres rapports médicaux pertinents et s’il omet de tenir compte d’éléments médicaux objectifs. Un tel examen peut également être effectué avec l’aide du Dr D______ sans que l’intervention d’un avocat ne soit nécessaire à ce stade. Par conséquent, on ne se trouve pas dans un cas exceptionnel qui justifie l’assistance par un avocat en raison de questions de droit ou de fait difficiles. En outre, il est douteux que le recourant nécessite l’aide d’un avocat pour s’orienter dans la procédure au motif qu’il n’est pas francophone, puisque l’intimé lui a financé des cours de français pour l’acquisition des bases grammaticales et orthographiques en vue de l’exercice d’une activité adaptée. c. S’agissant des chances de succès du recourant, elles apparaissent ténues car, dans son rapport du 18 janvier 2019, le Dr D______ fonde son appréciation sur des éléments socio-professionnels qui ne sont pas relevants en matière d’assurance-invalidité et ne tient pas compte de l’obligation du recourant de tout faire pour diminuer le dommage, notamment en se réadaptant par lui-même.</w:t>
      </w:r>
    </w:p>
    <w:p>
      <w:r>
        <w:t>A/1521/2019 - 12/13 - d. La question de savoir si le recourant est indigent alors qu’il perçoit une indemnité journalière de l’assurance-chômage peut rester indécise dès lors que toutes les conditions cumulatives requises pour donner droit à l’assistance juridique ne sont pas réalisées.</w:t>
      </w:r>
    </w:p>
    <w:p>
      <w:r>
        <w:rPr>
          <w:b/>
        </w:rPr>
        <w:t>E. 10</w:t>
      </w:r>
    </w:p>
    <w:p>
      <w:r>
        <w:t>Au vu de ce qui précède, le recours sera rejeté. Selon l’art. 69 al. 1bis LAI, la procédure de recours en matière de contestations portant sur l'octroi ou le refus de prestations de l'AI est soumise à des frais de justice. Toutefois, le litige ne portant pas sur l’octroi ou le refus de prestations de l’AI, il ne sera pas perçu d’émolument (art. 69 al. 1bis LAI a contrario). Pour le surplus, la procédure est gratuite (art. 89H al. 1 LPA-GE). * * * * * *</w:t>
      </w:r>
    </w:p>
    <w:p>
      <w:r>
        <w:t>A/1521/2019 - 13/13 -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