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ATAS/1067/2013 vom 31. Oktober 2013</w:t>
      </w:r>
    </w:p>
    <w:p>
      <w:r>
        <w:t>GE Cour de justice, 2013-10-31, FR</w:t>
      </w:r>
    </w:p>
    <w:p>
      <w:r>
        <w:rPr>
          <w:b/>
        </w:rPr>
        <w:t xml:space="preserve">Quelle: </w:t>
      </w:r>
      <w:r>
        <w:t>https://mcp.opencaselaw.ch/entscheid/ge_gerichte_ATAS_1067_2013</w:t>
      </w:r>
    </w:p>
    <w:p>
      <w:r>
        <w:t>FR: GE_GERICHTE ATAS/1067/2013 du 31 octobre 2013</w:t>
      </w:r>
    </w:p>
    <w:p>
      <w:r>
        <w:t>IT: GE_GERICHTE ATAS/1067/2013 del 31 ottobre 2013</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La compétence de la Cour de céans pour juger du cas d’espèce est ainsi établie.</w:t>
      </w:r>
    </w:p>
    <w:p>
      <w:r>
        <w:rPr>
          <w:b/>
        </w:rPr>
        <w:t>E. 2</w:t>
      </w:r>
    </w:p>
    <w:p>
      <w:r>
        <w:t>La LPGA, entrée en vigueur le 1er janvier 2003, s’applique aux prestations complémentaires fédérales à moins que la LPC n’y déroge expressément (art. 1er</w:t>
      </w:r>
    </w:p>
    <w:p>
      <w:r>
        <w:t>A/3071/2013 - 4/8 - al. 1er LPC). Il en va de même en matière de prestations complémentaires cantonales (cf. art. 1A let. b LPCC).</w:t>
      </w:r>
    </w:p>
    <w:p>
      <w:r>
        <w:rPr>
          <w:b/>
        </w:rPr>
        <w:t>E. 3</w:t>
      </w:r>
    </w:p>
    <w:p>
      <w:r>
        <w:t>Interjeté dans la forme et le délai prévus par la loi, le recours est recevable (art. 56 et 60 LPGA; art. 9 de la loi sur les prestations fédérales complémentaires à l’assurance-vieillesse et survivants et à l’assurance-invalidité [LPFC; RS J 4 20], art. 43 LPCC).</w:t>
      </w:r>
    </w:p>
    <w:p>
      <w:r>
        <w:rPr>
          <w:b/>
        </w:rPr>
        <w:t>E. 4</w:t>
      </w:r>
    </w:p>
    <w:p>
      <w:r>
        <w:t>Le litige porte sur la question de savoir si c’est à bon droit que l’intimé réclame au recourant le remboursement de 2'628 fr., plus particulièrement sur le calcul des prestations auquel s’est livré l’intimé pour la période postérieure au 1er janvier 2013.</w:t>
      </w:r>
    </w:p>
    <w:p>
      <w:r>
        <w:rPr>
          <w:b/>
        </w:rPr>
        <w:t>E. 5</w:t>
      </w:r>
    </w:p>
    <w:p>
      <w:r>
        <w:t>Il convient en premier lieu d’examiner le calcul auquel s’est livré l’intimé.</w:t>
      </w:r>
    </w:p>
    <w:p>
      <w:r>
        <w:rPr>
          <w:b/>
        </w:rPr>
        <w:t>E. 6</w:t>
      </w:r>
    </w:p>
    <w:p>
      <w:r>
        <w:t>a) Sur le plan fédéral, le montant de la prestation complémentaire annuelle correspond à la différence entre les dépenses reconnues et les revenus déterminants (art. 9 al. 1 LPC). Pour les personnes vivant à domicile, les dépenses reconnues comprennent les montants destinés à la couverture des besoins vitaux, soit, par année, 28'815 fr. pour les couples et 10'035 fr. pour les enfants donnant droit à une rente pour enfant de l'AVS (cf. art. 10 al. 1 let. a ch. 2 et 3 LPC et art. 1 let. b et c de l’ordonnance 13 sur les adaptations dans le régime des prestations complémentaires à l’AVS/AI entrée en vigueur le 1er janvier 2013; RS 831.304). Conformément à l'art. 9 al. 4 LPC, il n'est pas tenu compte des enfants dont les revenus déterminants dépassent les dépenses reconnues. Quant aux dépenses reconnues, elles comprennent notamment le loyer d’un appartement et les frais accessoires y relatifs, pour un montant maximal de 15'000 fr. pour les couples et les personnes ayant des enfants donnant droit à une rente pour enfant de l'AVS ou de l'AI (art. 10 al. 1 LPC, état au 1er janvier 2013). b) Sur le plan cantonal, la LPCC renvoie à la réglementation fédérale pour le calcul du revenu déterminant et des dépenses, sous réserve de certaines adaptations (art. 5 al. 1 et 6 LPCC). En vertu de l'art. 4 LPCC, les personnes dont le revenu annuel déterminant n’atteint pas le revenu minimum cantonal d’aide sociale applicable ont droit aux prestations (art. 4 LPCC). En matière de prestations complémentaires cantonales, le montant correspondant à la couverture des besoins vitaux en droit fédéral est donc remplacé par celui destiné à garantir le revenu minimum vital cantonal d'aide sociale (art. 6 LPCC), lequel est défini à l'art. 3 al. 1 du règlement d'application de la loi sur les prestations cantonales complémentaires à l'assurance-vieillesse et survivants et à l'assurance-invalidité (RPCC-AVS/AI; RS J 4 25.03). Selon cette disposition, le</w:t>
      </w:r>
    </w:p>
    <w:p>
      <w:r>
        <w:t>A/3071/2013 - 5/8 - revenu minimum cantonal d'aide sociale garanti s’est élevé, à compter du 1er janvier 2013 à 38'333 fr., s'agissant d’un couple dont l’un des conjoints a atteint l’âge de la retraite, à 12'778 fr. pour les 1er et 2ème enfants à charge et à 8'433 fr. pour les 3ème et 4ème enfants.</w:t>
      </w:r>
    </w:p>
    <w:p>
      <w:r>
        <w:rPr>
          <w:b/>
        </w:rPr>
        <w:t>E. 7</w:t>
      </w:r>
    </w:p>
    <w:p>
      <w:r>
        <w:t>En l'espèce, on ne peut que constater, s’agissant du calcul des PCF, que l'intimé a correctement appliqué le droit fédéral. En particulier, c’est en vain que le recourant soutient que la détermination du montant destiné à la couverture des besoins vitaux devrait s’effectuer sur la base de statistiques. En l’occurrence, c’est à bon droit que l’intimé, se référant aux dispositions légales applicables et rappelées supra, a retenu les montants de 28'815 fr. pour les parents et de 10'035 fr. pour l’un des trois enfants seulement, les deux autres ayant été à juste titre exclus du calcul puisqu’ils réalisent un revenu (rentes d’enfant et allocations familiales) excédant les dépenses reconnues. Il y a lieu par ailleurs de relever que l'intimé a retenu à titre de loyer le montant maximal admissible au regard de la loi, soit 15'000 fr. Le calcul du droit aux PCC effectué par l'intimé apparaît lui aussi correct. Là encore, il n’est nullement prévu de se référer aux statistiques pour établir le montant destiné à la couverture des besoins vitaux. Comme la loi le prescrit, il convient de retenir le revenu minimum cantonal d’aide sociale, soit 38'333 fr. pour les parents, 12'778 fr. pour les deux premiers enfants à charge et 8'433 fr. pour le troisième. Une fois encore, force est de constater que l’intimé a correctement appliqué les dispositions légales et qu’il ne saurait, en vertu du principe de légalité des décisions, octroyer des montants supérieurs à ceux définis par la loi. Quant à l’augmentation des revenus des enfants ayant justifié pour partie les nouveaux calculs de l’intimé, le recourant ne la conteste pas.</w:t>
      </w:r>
    </w:p>
    <w:p>
      <w:r>
        <w:rPr>
          <w:b/>
        </w:rPr>
        <w:t>E. 8</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(al. 2).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L'obligation de restituer suppose, conformément à la jurisprudence rendue à propos de l'ancien art. 47 al. 1 LAVS ou de l'ancien art. 95 LACI (p. ex. ATF 129 V 110 consid. 1.1, 126 V 23</w:t>
      </w:r>
    </w:p>
    <w:p>
      <w:r>
        <w:t>A/3071/2013 - 6/8 - consid. 4b, 122 V 21 consid. 3a), que soient remplies les conditions d'une reconsidération ou d'une révision procédurale de la décision - formelle ou non - par laquelle les prestations en cause ont été allouées (ATF 130 V 318 consid. 5.2).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ce qui concerne plus particulièrement la révision, l'obligation de restituer des prestations complémentaires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2ème phrase LPGA et art. 4 al. 4 et 4 al. 5 de l'ordonnance sur la partie générale du droit des assurances sociales du 11 septembre 2002 (RS 830.11 - OPGA).</w:t>
      </w:r>
    </w:p>
    <w:p>
      <w:r>
        <w:rPr>
          <w:b/>
        </w:rPr>
        <w:t>E. 9</w:t>
      </w:r>
    </w:p>
    <w:p>
      <w:r>
        <w:t>En l’espèce, c’est au début de l’année 2013 que l’intimé a été informé de l’augmentation des revenus des enfants de son bénéficiaire, sa décision du 19 août 2013, rendue quelques mois plus tard, est donc intervenue en temps utile. Par ailleurs, les conditions d’une reconsidération étaient bel et bien remplies dans la mesure où l’intimé a découvert postérieurement à sa décision que celle-ci était manifestement erronée puisque basée sur des données inexactes. L’intimé était donc légitimé à revenir sur ses décisions antérieures et à les modifier avec effet ex tunc - c'est-à-dire à réclamer au recourant le montant indument perçu.</w:t>
      </w:r>
    </w:p>
    <w:p>
      <w:r>
        <w:rPr>
          <w:b/>
        </w:rPr>
        <w:t>E. 10</w:t>
      </w:r>
    </w:p>
    <w:p>
      <w:r>
        <w:t>Le recourant allègue que la restitution des prestations le mettrait dans une situation difficile. À teneur de l’art. 25 al. 1 LPGA, la restitution ne peut être exigée lorsque l’intéressé était de bonne foi et qu’elle le mettrait dans une situation difficile. Il y a lieu de souligner que l'examen de la remise de l'obligation de restituer les prestations, soit celui des conditions de la bonne foi et de la situation difficile, aura lieu ultérieurement par l'intimé. En effet, dans la mesure où la demande ne peut être traitée sur le fond que si la décision de restitution est entrée en force, la remise et son étendue font l'objet d'une procédure distincte (cf. art. 4 al. 2 de l'ordonnance sur la partie générale du droit des assurances sociales du 11 septembre 2002 (OPGA ; RS 830.11); ATF 132 V 42, consid. 1.2; ATF non publié 8C_602/2007 du 13 décembre 2007; arrêts P/59/06 du 5 décembre 2007 et P 63/06 du 14 mars 2007, consid. 3; voir aussi art. 5C al. 2 LPFC et 15 du règlement cantonal relatif aux</w:t>
      </w:r>
    </w:p>
    <w:p>
      <w:r>
        <w:t>A/3071/2013 - 7/8 - prestations cantonales complémentaires à l'assurance-vieillesse et survivants et à l'assurance invalidité - RPCC-AVS/AI ; RSG J 4 25.03). Il en découle qu’il est prématuré d’examiner ici le grief soulevé par le recourant.</w:t>
      </w:r>
    </w:p>
    <w:p>
      <w:r>
        <w:rPr>
          <w:b/>
        </w:rPr>
        <w:t>E. 11</w:t>
      </w:r>
    </w:p>
    <w:p>
      <w:r>
        <w:t>Eu égard aux considérations qui précèdent, le recours est rejeté, étant précisé que la bonne foi du recourant et sa situation financière seront cas échéant examinées dans le cadre de la procédure de remise, laquelle pourra être entamée lorsque la décision de restitution sera entrée en force.</w:t>
      </w:r>
    </w:p>
    <w:p>
      <w:r>
        <w:t>A/3071/2013 - 8/8 -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