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ATAS/1066/2024 vom 19. Dezember 2024</w:t>
      </w:r>
    </w:p>
    <w:p>
      <w:r>
        <w:t>GE Cour de justice, 2024-12-19, FR</w:t>
      </w:r>
    </w:p>
    <w:p>
      <w:r>
        <w:rPr>
          <w:b/>
        </w:rPr>
        <w:t xml:space="preserve">Quelle: </w:t>
      </w:r>
      <w:r>
        <w:t>https://mcp.opencaselaw.ch/entscheid/ge_gerichte_ATAS_1066_2024</w:t>
      </w:r>
    </w:p>
    <w:p>
      <w:r>
        <w:t>FR: GE_GERICHTE ATAS/1066/2024 du 19 décembre 2024</w:t>
      </w:r>
    </w:p>
    <w:p>
      <w:r>
        <w:t>IT: GE_GERICHTE ATAS/1066/2024 del 19 dicembre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La procédure devant la Cour de céans est régie par les dispositions de la LPGA et de la loi sur la procédure administrative, du 12 septembre 1985 (LPA – E 5 10).</w:t>
      </w:r>
    </w:p>
    <w:p>
      <w:r>
        <w:rPr>
          <w:b/>
        </w:rPr>
        <w:t>E. 1.4</w:t>
      </w:r>
    </w:p>
    <w:p>
      <w:r>
        <w:t>Le délai de recours est de trente jours (art. 60 al. 1 LPGA ; art. 62 al. 1 LPA ; art. 9 de la loi cantonale du 14 octobre 1965 sur les prestations fédérales complémentaires à l’assurance-vieillesse et survivants et à l’assurance-invalidité [LPFC – J 4 20]; art. 43 LPCC). Interjeté en temps utile et en la forme requise, le recours est recevable.</w:t>
      </w:r>
    </w:p>
    <w:p>
      <w:r>
        <w:rPr>
          <w:b/>
        </w:rPr>
        <w:t>E. 2</w:t>
      </w:r>
    </w:p>
    <w:p>
      <w:r>
        <w:t>Il convient en premier lieu de circonscrire l’objet du litige.</w:t>
      </w:r>
    </w:p>
    <w:p>
      <w:r>
        <w:t>A/2259/2023 - 5/11 - Le recourant ne conteste pas, en soi, le fait qu’il a reçu des prestations à tort, ni les montants qui lui sont réclamés. Seule est en réalité litigieuse la question de savoir à partir de quand l’augmentation de revenus – du fait de la prise d’emploi, en octobre 2022 – devait être prise en compte dans le calcul des prestations. A cet égard, la Cour relèvera qu’en arguant également que la suppression de sa rente d’invalidité n’aurait pas dû être prise en compte au moment où elle l’a été, le bénéficiaire se réfère en réalité à une décision rendue par le SPC en date du</w:t>
      </w:r>
    </w:p>
    <w:p>
      <w:r>
        <w:rPr>
          <w:b/>
        </w:rPr>
        <w:t>E. 6</w:t>
      </w:r>
    </w:p>
    <w:p>
      <w:r>
        <w:t>En vertu de l’art. 25 al. 1 let. c OPC,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Selon l’al. 2 de cette disposition, la nouvelle décision doit porter effet dès la date suivante : a. dans les cas prévus par l’al. 1, let. a et b, en cas de changement au sein d’une communauté de personnes, sans effet sur la rente, dès le début du mois qui suit celui au cours duquel le changement est survenu ; lors d’une modification de la rente, dès le début du mois au cours duquel la nouvelle rente a pris naissance ou au cours duquel le droit à la rente s’éteint ; b. dans les cas prévus par l’al. 1, let. c, lors d’une augmentation de l’excédent des dépenses, dès le début du mois au cours duquel le changement a été annoncé, mais au plus tôt à partir du mois dans lequel celui-ci est survenu ; c. dans les cas prévus par l’al. 1, let. c, lors d’une diminution de l’excédent des dépenses, au plus tard dès le début du mois qui suit celui au cours duquel la nouvelle décision a été rendue ; la créance en restitution est réservée lorsque l’obligation de renseigner a été violée ; d.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w:t>
      </w:r>
    </w:p>
    <w:p>
      <w:r>
        <w:rPr>
          <w:b/>
        </w:rPr>
        <w:t>E. 7.1</w:t>
      </w:r>
    </w:p>
    <w:p>
      <w:r>
        <w:t>S’agissant des prestations complémentaires fédérales, selon l’art. 25 al. 1 1ère phrase LPGA, en relation avec l’art. 2 al. 1 let. a de l’ordonnance sur la partie générale du droit des assurances sociales du 11 septembre 2002 (OPGA ; RS 830.11), les prestations indûment touchées doivent être restituées par le bénéficiaire ou par ses héritiers.</w:t>
      </w:r>
    </w:p>
    <w:p>
      <w:r>
        <w:t>A/2259/2023 - 7/11 - Selon l’art. 3 al. 1 OPGA, l’étendue de l’obligation de restituer est fixée par une décision.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La révision procédurale et la reconsidération ont pour point commun de remédier à l’inexactitude initiale d’une décision (anfängliche tatsächliche Unrichtigkeit ; cf. Ueli KIESER, Gabriela RIEMER-KAFKA, Tafeln zum schweizerischen Sozialversicherungsrecht, 5ème éd., 2013, p. 140). La révision est la modification d’une décision correcte au moment où elle a été prise, compte tenu des éléments connus à ce moment, mais qui apparaît ensuite dépassée en raison d’un élément nouveau. L’administration est ainsi tenue de procéder à la révision d’une décision entrée en force lorsque sont découverts des faits nouveaux ou de nouveaux moyens de preuve susceptibles de conduire à une appréciation juridique différente (ATF 129 V 200 consid. 1.1 ; 127 V 466 consid. 2c et les références). En revanche, la reconsidération a pour objet la correction d’une décision qui était déjà erronée dans la constatation des faits ou dans l’application du droit au moment où elle a été prise (ATAS/1244/2020 du 10 décembre 2020 consid. 7b ; ATAS/154/2019 du 25 février 2019 consid. 3b ; ATAS/1163/2014 du</w:t>
      </w:r>
    </w:p>
    <w:p>
      <w:r>
        <w:rPr>
          <w:b/>
        </w:rPr>
        <w:t>E. 7.2</w:t>
      </w:r>
    </w:p>
    <w:p>
      <w:r>
        <w:t>Au plan cantonal, l’art. 24 al. 1 1ère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L’art. 14 du règlement relatif aux prestations cantonales complémentaires à l’assurance-vieillesse et survivants et à l’assurance-invalidité du 25 juin 1999</w:t>
      </w:r>
    </w:p>
    <w:p>
      <w:r>
        <w:t>A/2259/2023 - 8/11 -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7.3</w:t>
      </w:r>
    </w:p>
    <w:p>
      <w:r>
        <w:t>Conformément à l’art. 33 de la loi d’application de la loi fédérale sur l’assurance-maladie du 29 mai 1997 (LaLAMal – J 3 05), les subsides indûment touchés doivent être restitués en appliquant par analogie l’article 25 de la loi fédérale sur la partie générale du droit des assurances sociales, du 6 octobre 2000 (al. 1). Lorsque des subsides ont été indûment touchés par un bénéficiaire des prestations du service, ce service peut en demander la restitution au nom et pour le compte du service de l’assurance-maladie (al. 2). 8.</w:t>
      </w:r>
    </w:p>
    <w:p>
      <w:r>
        <w:t>8.1 En vertu de l’art. 25 al. 2, 1ère phrase LPGA (dans sa teneur en vigueur à compter du 1er janvier 2021), le droit de demander la restitution s’éteint trois ans après le moment où l’institution d’assurance a eu connaissance du fait, mais au plus tard cinq ans après le versement de la prestation. 8.2 S’agissant de l’interruption de la péremption de la créance en restitution de prestations indues, la jurisprudence considère qu’une première décision de restitution de prestations rendue avant l’échéance du délai de péremption sauvegarde valablement ce délai, quand bien même elle est par la suite annulée et remplacée sur le champ par une nouvelle décision de restitution portant sur un montant corrigé (arrêt du Tribunal fédéral 8C_366/2022 du 19 octobre 2022 consid. 5.3.2 et les références). 8.3 Le délai de péremption absolu de cinq ans commence à courir à la date du versement effectif de la prestation, et non à la date à laquelle elle aurait dû être fournie (ATF 112 V 180 consid. 4a et les références). 9. En l’espèce, le bénéficiaire a informé le SPC, par courrier du 24 octobre 2022, qu’il avait obtenu un emploi à 70% à compter du 17 octobre 2022. Dès lors, le SPC a tenu compte du montant du salaire du bénéficiaire dans ses plans de calcul à compter d’octobre 2022. L’intimé justifie la prise en compte du nouveau revenu du bénéficiaire dès octobre 2022, mois durant lequel est intervenu le changement par l’application de l’art. 25 al. 1 let c et al. 2 let. b OPC, qui prévoient que lorsque les dépenses reconnues, les revenus déterminants et la fortune subissent une diminution ou une augmentation pour une durée qui sera vraisemblablement longue, lors d’une augmentation de l’excédent des dépenses, la décision doit porter effet dès le début du mois au cours duquel le changement a été annoncé, mais au plus tôt à partir du mois dans lequel celui-ci est survenu.</w:t>
      </w:r>
    </w:p>
    <w:p>
      <w:r>
        <w:t>A/2259/2023 - 9/11 - Le recourant, lui, invoque l’art. 25 al. 2 let. c OPC, qui prévoit qu’en cas de diminution de l’excédent des dépenses, la décision prend effet au plus tard dès le début du mois qui suit celui au cours duquel la nouvelle décision a été rendue. Ainsi, les parties ne sont-elles pas d’accord sur ce qu’il faut entendre par « excédent des dépenses ». Selon l’intimé, le recourant a vu ses revenus augmenter à compter d’octobre 2022, ce qui a occasionné une augmentation de l’excédent des dépenses. Dès lors, la décision doit porter effet le mois durant lequel l’augmentation est survenue. Le recourant soutient, lui, que dès lors que ses revenus ont augmenté, il a connu une diminution de l’excédent des dépenses. Il fait remarquer que la notion d’excédent des dépenses renvoie au résultat de la comparaison entre revenus et dépenses et correspond à la différence monétaire entre ces deux rubriques. Dès lors, lorsque la loi parle de diminution de l’excédent des dépenses, il y a diminution de la différence entre les revenus et les dépenses. Dans le mécanisme des prestations complémentaires, plus la différence entre revenus et dépenses est grande, plus le droit aux prestations complémentaires est important ; plus cette différence diminue, plus le droit aux prestations se réduit. D’ailleurs, la Directive sur les prestations complémentaires, en son chiffre 3743.01, retient que la diminution de l’excédent des dépenses conduit à la suppression ou à la diminution des prestations complémentaires. Le recourant en tire la conclusion que l’art. 25 al. 2 let. c OPC s’applique donc bien en l’espèce. Il ajoute qu’appliquer la let. b de l’art. 25 al. 2 OPC en cas de perte du droit aux prestations complémentaires n’a aucun sens, au vu de la systématique de l’art. 25 al. 2 let. c OPC. En effet, la let. c de l’art. 25 al. 2 OPC réserve explicitement la créance en restitution lorsque l’obligation de renseigner a été violée. Or, la restitution de prestations n’est pas envisageable en cas d’augmentation du droit aux prestations. Elle ne peut être envisagée qu’en cas de suppression ou de réduction du droit aux prestations complémentaires. C’est donc bien la let. c de l’art. 25 al. 2 OPC qui s’applique à son cas. La Cour de céans ne peut que constater la logique du raisonnement du recourant et y souscrire. Une augmentation du revenu ne peut qu’entraîner une diminution de l’excédent des dépenses et non l’inverse. D’ailleurs, le Tribunal fédéral a admis, à l’inverse, qu’une diminution du revenu déterminant entraînait une augmentation de l'excédent des dépenses (cf. arrêt P26/02 du 20 janvier 2003 consid. 3). Dans ces conditions, c’est bel et bien à tort que l’intimé a tenu compte de l’augmentation de revenu de son bénéficiaire dès le mois du changement et non seulement à compter d’avril 2023, en conformité avec l’art. 25 al. 1 let. c et al. 2 let. c OPC, la créance en restitution n’entrant en ligne de compte que lorsque</w:t>
      </w:r>
    </w:p>
    <w:p>
      <w:r>
        <w:t>A/2259/2023 - 10/11 - l’obligation de renseigner a été violée, ce qui n’est pas le cas en l’occurrence, ainsi que l’admet l’intimé lui-même. Eu égard à ce qui précède, le recours est admis partiellement et la cause renvoyée à l’intimé pour nouveaux calculs ne tenant compte de l’augmentation du revenu de son bénéficiaire qu’à compter d’avril 2023.</w:t>
      </w:r>
    </w:p>
    <w:p>
      <w:r>
        <w:t>***</w:t>
      </w:r>
    </w:p>
    <w:p>
      <w:r>
        <w:t>A/2259/2023 - 11/11 - PAR CES MOTIFS, LA CHAMBRE DES ASSURANCES SOCIALES : Statuant À la forme :</w:t>
      </w:r>
    </w:p>
    <w:p>
      <w:r>
        <w:rPr>
          <w:b/>
        </w:rPr>
        <w:t>E. 12</w:t>
      </w:r>
    </w:p>
    <w:p>
      <w:r>
        <w:t>novembre 2014 consid. 5c ; Ueli KIESER, ATSG-Kommentar, 4ème éd. 2020, n. 20 ad art. 17 LPGA). L’administration peut procéder à la reconsidération d’une décision formellement entrée en force de chose décidée, sur laquelle une autorité judiciaire ne s’est pas prononcée quant au fond, pour autant que la décision soit sans nul doute erronée et que sa rectification revête une importance notable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