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ATAS/1066/2017 vom 28. November 2017</w:t>
      </w:r>
    </w:p>
    <w:p>
      <w:r>
        <w:t>GE Cour de justice, 2017-11-28, FR</w:t>
      </w:r>
    </w:p>
    <w:p>
      <w:r>
        <w:rPr>
          <w:b/>
        </w:rPr>
        <w:t xml:space="preserve">Quelle: </w:t>
      </w:r>
      <w:r>
        <w:t>https://mcp.opencaselaw.ch/entscheid/ge_gerichte_ATAS_1066_2017</w:t>
      </w:r>
    </w:p>
    <w:p>
      <w:r>
        <w:t>FR: GE_GERICHTE ATAS/1066/2017 du 28 novembre 2017</w:t>
      </w:r>
    </w:p>
    <w:p>
      <w:r>
        <w:t>IT: GE_GERICHTE ATAS/1066/2017 del 28 novembre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w:t>
      </w:r>
    </w:p>
    <w:p>
      <w:r>
        <w:t>A/376/2017 - 8/14 -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4</w:t>
      </w:r>
    </w:p>
    <w:p>
      <w:r>
        <w:t>Le recours a été formé, compte tenu des féries se déroulant du 18 décembre 2016 au 2 janvier 2017 inclusivement, dans le délai et selon la forme prescrits (art. 38 al. 4 let. c, art. 60 et 61 let. b LPGA).</w:t>
      </w:r>
    </w:p>
    <w:p>
      <w:r>
        <w:rPr>
          <w:b/>
        </w:rPr>
        <w:t>E. 5</w:t>
      </w:r>
    </w:p>
    <w:p>
      <w:r>
        <w:t>Le litige porte sur la question de savoir si c'est à juste titre que, par sa décision sur opposition du 16 décembre 2016, l'intimée a mis fin au versement des indemnités journalières au 31 juillet 2016. Il convient de préciser que dans la mesure où l'intervention chirurgicale effectuée le 7 février 2017 est survenue postérieurement à la date déterminante de la décision sur opposition litigieuse, ses conséquences sur la capacité de travail du recourant ne seront pas examinées dans le cadre de la présente procédure (cf. ATF 121 V 366 consid. 1b et les références).</w:t>
      </w:r>
    </w:p>
    <w:p>
      <w:r>
        <w:rPr>
          <w:b/>
        </w:rPr>
        <w:t>E. 6</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Aux termes de l’art. 16 LAA, l’assuré totalement ou partiellement incapable de travailler (art. 6 LPGA) à la suite d’un accident a droit à une indemnité journalière (al. 1). Le droit à l’indemnité journalière naît le troisième jour qui suit celui de</w:t>
      </w:r>
    </w:p>
    <w:p>
      <w:r>
        <w:t>A/376/2017 - 9/14 -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w:t>
      </w:r>
    </w:p>
    <w:p>
      <w:r>
        <w:t>A/376/2017 - 10/14 -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w:t>
      </w:r>
    </w:p>
    <w:p>
      <w:r>
        <w:t>A/376/2017 - 11/14 -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w:t>
      </w:r>
    </w:p>
    <w:p>
      <w:r>
        <w:rPr>
          <w:b/>
        </w:rPr>
        <w:t>E. 10</w:t>
      </w:r>
    </w:p>
    <w:p>
      <w:r>
        <w:t>En l'occurrence, l'intimée considère qu'à compter du 1er août 2016, le recourant présentait une capacité de travail totale dans une activité adaptée, ce que ce dernier conteste. Dans le cadre de sa décision sur opposition litigieuse, l'intimée a justifié la fin du versement des indemnités journalières au 31 juillet 2016 en se référant uniquement au projet de décision rendue par l'OAI le 5 décembre 2016. On rappellera que l'évaluation de l'invalidité par les organes de l'assurance- invalidité n'a pas de force contraignante pour l'assureur-accidents (ATF 131 V 362 consid. 2.3). Le Tribunal fédéral de assurances a en outre jugé que les organes de l'assurance-invalidité et ceux de l'assurance-accidents sont tenus de procéder dans chaque cas de manière indépendante à l'évaluation de l'invalidité, les uns ou les autres ne pouvant se contenter de reprendre simplement et sans avoir effectué leur propre examen le degré d'invalidité fixé par l'autre assureur (ATF 126 V 288 consid. 3d). En l'espèce, au vu de la jurisprudence précitée, l'intimée ne pouvait se contenter de reprendre l'évaluation de la capacité de travail résiduelle effectuée par l'OAI, ce d'autant plus qu'aucune décision entrée en force n'avait encore été rendue par cet assureur lorsque l'intimée a été amenée à se prononcer. Il y a donc lieu de déterminer la capacité de travail du recourant au vu des rapports versés à la procédure. Suite à l'accident survenu le 9 novembre 2014, le recourant a présenté une fracture supra-ligamentaire Weber C de la cheville gauche et une incapacité de travail totale pour laquelle l'intimée a versé des indemnités journalières. Après une première intervention chirurgicale le 11 novembre 2014, le recourant a présenté des douleurs associées à des tuméfactions de la cheville, de sorte que le Dr E_____ a effectué une libération arthroscopique du conflit antérieur et postérieur de la cheville gauche ainsi que l'ablation du matériel d'ostéosynthèse le 1er mars 2016. L'incapacité de travail était totale (rapport du 3 mai 2016). Interrogé sur l'évolution de l'état de santé du recourant par le Dr F_____, le Dr E_____ a, en date du 4 juillet 2016, diagnostiqué notamment un conflit antérieur et postérieur de la cheville avec amplitudes articulaires douloureuses et une limitation fonctionnelle de la cheville gauche. Le recourant présentait une évolution sans complication de la chirurgie. Selon le médecin, pour l'heure, la situation était encore très algique et un traitement intensif de physiothérapie était envisagé</w:t>
      </w:r>
    </w:p>
    <w:p>
      <w:r>
        <w:t>A/376/2017 - 12/14 - pendant huit à douze mois. Une reprise de travail n'était pas envisageable au vu du décours récent de l'intervention chirurgicale. Le médecin envisageait un arrêt de travail d'au minimum trois mois et le point de la situation allait être refait lors du prochain contrôle. Par la suite, une reprise partielle du travail, notamment dans un travail de bureau avec déplacements limités, pourrait être envisagée. La tuméfaction post-opératoire et les douleurs limitaient actuellement la position assise ou semi- assise de longue durée. Il était encore trop tôt pour se prononcer sur un pronostic concernant l'évolution clinique du recourant. Au contrôle du 3 août 2016, l’évolution était favorable, la mobilité allait beaucoup mieux, mais l’assuré se plaignait d’une tuméfaction de la cheville, de douleurs après une longue marche et d’une raideur postérieure. L’incapacité de travail était totale (notes de suites du Dr C_____ du 3 août 2016). Par la suite, les Dr E_____ et C_____ ont attesté la poursuite d'une incapacité de travail totale. La Chambre de céans constate que le rapport du Dr E_____ du 4 juillet 2016 se fonde sur une anamnèse détaillée, un examen clinique du recourant et il tient compte des plaintes rapportées par ce dernier. Il a été établi en pleine connaissance du dossier et ses conclusions ne laissent pas apparaître de contradictions. S'agissant de la question déterminante de la capacité de travail dans une activité adaptée postérieurement au 31 juillet 2016, la Chambre de céans constate qu’aucun médecin ayant examiné le recourant – à savoir le Dr E_____ et le Dr C_____ - n'a fait état d'une capacité entière dès le 1er août 2016. Dans son rapport à l'OAI du 4 novembre 2016, le Dr C_____ a certes noté que la station debout prolongée et le port de charges étaient impossibles et qu'un travail de bureau serait une activité adaptée. Cela étant, il n’a pas mentionné l'existence d'une capacité de travail exigible. Dans son courrier du 9 août 2016 au Dr E_____, le Dr F_____ a estimé que l'on pouvait exiger du recourant une pleine capacité de travail dès le 1er août 2016 étant donné que les suites de l'intervention n'avaient pas présenté de complication. La Chambre de céans ne saurait toutefois se fonder sur ce courrier pour retenir l’existence d’une capacité de travail entière exigible dès le 1er août 2016. Si une appréciation médicale établie uniquement sur la base d'un dossier n'est pas en soi sans valeur probante, il n'en demeure pas moins qu'en l'absence notamment d'une anamnèse, des plaintes du recourant et de la description des interférences médicales, l'avis très succinct du Dr F_____ du 9 août 2016 est insuffisamment probant. Qui plus est, pour justifier sa position, ce médecin s'est référé uniquement au rapport du Dr E_____ du 3 mai 2016, alors que ce médecin avait rendu un rapport circonstancié plus récent – en date du 4 juillet 2016 - faisant état d’une incapacité de travail totale, même dans les positions assise ou semi-assise de longue durée.</w:t>
      </w:r>
    </w:p>
    <w:p>
      <w:r>
        <w:t>A/376/2017 - 13/14 - Enfin, dans sa duplique, l'intimée fait valoir que dans son rapport du 4 juillet 2016, le Dr E_____ fait état de limitations fonctionnelles qui n'impliquent pas l'impossibilité d'exercer une activité adaptée à compter des mois de mai ou juin 2016. La Chambre de céans relèvera que contrairement à ce qu'avance l'intimée, l'avis circonstancié émis par le Dr E_____ le 4 juillet 2016 indique clairement que la tuméfaction post-opératoire et les douleurs limitaient encore la position assise ou semi-assise de longue durée. Force est ainsi de constater qu’à la date déterminante de la décision sur opposition litigieuse, soit le 16 décembre 2016, aucune pièce médicale ne permettait de retenir que le recourant présentait, au degré de la vraisemblance prépondérante, une capacité de travail entière dans une activité adaptée dès le 1er août 2016. C’est par conséquent à tort que l’intimée a mis fin au versement des indemnités journalières au 31 juillet 2016.</w:t>
      </w:r>
    </w:p>
    <w:p>
      <w:r>
        <w:rPr>
          <w:b/>
        </w:rPr>
        <w:t>E. 11</w:t>
      </w:r>
    </w:p>
    <w:p>
      <w:r>
        <w:t>Au vu de ce qui précède, le recours sera admis et la décision sur opposition du</w:t>
      </w:r>
    </w:p>
    <w:p>
      <w:r>
        <w:rPr>
          <w:b/>
        </w:rPr>
        <w:t>E. 16</w:t>
      </w:r>
    </w:p>
    <w:p>
      <w:r>
        <w:t>décembre 2016 sera annulée. Il sera dit que l’intimée doit reprendre le versement des indemnités journalières postérieurement au 31 juillet 2016. 12. Représenté par un mandataire, le recourant, qui obtient partiellement gain de cause, a droit à une indemnité de CHF 2'500.- à titre de dépens (art. 61 let. g LPGA; art. 89 H de la loi sur la procédure administrative du 12 septembre 1985 [LPA – E 5 10]; art. 6 du règlement sur les frais, émoluments et indemnités en procédure administrative du 30 juillet 1986 [RFPA – E 5 10.03]). 13. Pour le surplus, la procédure est gratuite (art. 61 let. a LPGA).</w:t>
      </w:r>
    </w:p>
    <w:p>
      <w:r>
        <w:t>***</w:t>
      </w:r>
    </w:p>
    <w:p>
      <w:r>
        <w:t>A/376/2017 - 14/14 -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