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ATAS/1066/2012 vom 29. August 2012</w:t>
      </w:r>
    </w:p>
    <w:p>
      <w:r>
        <w:t>GE Cour de justice, 2012-08-29, FR</w:t>
      </w:r>
    </w:p>
    <w:p>
      <w:r>
        <w:rPr>
          <w:b/>
        </w:rPr>
        <w:t xml:space="preserve">Quelle: </w:t>
      </w:r>
      <w:r>
        <w:t>https://mcp.opencaselaw.ch/entscheid/ge_gerichte_ATAS_1066_2012</w:t>
      </w:r>
    </w:p>
    <w:p>
      <w:r>
        <w:t>FR: GE_GERICHTE ATAS/1066/2012 du 29 août 2012</w:t>
      </w:r>
    </w:p>
    <w:p>
      <w:r>
        <w:t>IT: GE_GERICHTE ATAS/1066/2012 del 29 agosto 2012</w:t>
      </w:r>
    </w:p>
    <w:p>
      <w:pPr>
        <w:pStyle w:val="Heading2"/>
      </w:pPr>
      <w:r>
        <w:t>Volltext</w:t>
      </w:r>
    </w:p>
    <w:p>
      <w:r>
        <w:t>Siégeant : Maya CRAMER, Présidente, Monique STOLLER FÜLLEMANN et Christine BULLIARD, Juges assesseurs</w:t>
      </w:r>
    </w:p>
    <w:p>
      <w:r>
        <w:t>REPUBLIQUE ET</w:t>
      </w:r>
    </w:p>
    <w:p>
      <w:r>
        <w:t>CANTON DE GENEVE POUVOIR JUDICIAIRE</w:t>
      </w:r>
    </w:p>
    <w:p>
      <w:r>
        <w:t>A/3076/2010 ATAS/1066/2012 COUR DE JUSTICE Chambre des assurances sociales Arrêt du 29 août 2012 5ème Chambre</w:t>
      </w:r>
    </w:p>
    <w:p>
      <w:r>
        <w:t>En la cause Monsieur G__________, domicilié à Carouge GE, comparant avec élection de domicile en l'étude de Maître BRUCHEZ Christian</w:t>
      </w:r>
    </w:p>
    <w:p>
      <w:r>
        <w:t>recourant</w:t>
      </w:r>
    </w:p>
    <w:p>
      <w:r>
        <w:t>contre SUVA CAISSE NATIONALE SUISSE D'ASSURANCE EN CAS D'ACCIDENTS, sis Fluhmattstrasse 1, 6002 LUCERNE, comparant avec élection de domicile en l'étude de Maître ELSIG Didier intimé</w:t>
      </w:r>
    </w:p>
    <w:p>
      <w:r>
        <w:t>A/3076/2010 - 2/3 - Vu le recours du 14 septembre 2010 de Monsieur G__________ et les déterminations de l’intimée ; Vu l’arrêt de la Cours de céans du 25 mai 2011 admettant le recours mettant le recourant au bénéfice d’une rente d’invalidité de 100% et condamnant l’intimée à lui verser une indemnité de 2'500 fr. à titre de dépens ; Vu l’arrêt du 17 juillet 2012 du Tribunal fédéral réformant cet arrêt en ce sens que l’assuré a droit, dès le 1er mai 2010, à une rente d’invalidité fondé sur un taux d’incapacité de gain de 30%, et renvoyant la cause à la Cours de céans pour statuer à nouveau sur les dépens de l’instance cantonale au regard de l’issue du procès de la dernière instance ; Attendu que le recourant n’a obtenu finalement que très partiellement gain de cause, dans la mesure où notre haute Cour n'a augmenté que de 3 % la rente d’invalidité de 27 %, octroyée par la décision querellée de la SUVA, ; Que dans ces conditions, l’intimée sera condamnée à verser au recourant une indemnité de 300 fr. à titre de dépens pour la procédure cantonale ;</w:t>
      </w:r>
    </w:p>
    <w:p>
      <w:r>
        <w:t>***</w:t>
      </w:r>
    </w:p>
    <w:p>
      <w:r>
        <w:t>A/3076/2010 - 3/3 -</w:t>
      </w:r>
    </w:p>
    <w:p>
      <w:r>
        <w:t>PAR CES MOTIFS, LA CHAMBRE DES ASSURANCES SOCIALES : 1. Condamne l’intimée à verser au recourant une indemnité de 300 frs. à titre de dépens pour la procédure cantonale. 2.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