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ATAS/1065/2022 vom 2. Dezember 2022</w:t>
      </w:r>
    </w:p>
    <w:p>
      <w:r>
        <w:t>GE Cour de justice, 2022-12-02, FR</w:t>
      </w:r>
    </w:p>
    <w:p>
      <w:r>
        <w:rPr>
          <w:b/>
        </w:rPr>
        <w:t xml:space="preserve">Quelle: </w:t>
      </w:r>
      <w:r>
        <w:t>https://mcp.opencaselaw.ch/entscheid/ge_gerichte_ATAS_1065_2022</w:t>
      </w:r>
    </w:p>
    <w:p>
      <w:r>
        <w:t>FR: GE_GERICHTE ATAS/1065/2022 du 2 décembre 2022</w:t>
      </w:r>
    </w:p>
    <w:p>
      <w:r>
        <w:t>IT: GE_GERICHTE ATAS/1065/2022 del 2 dicembre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A/1211/2022 - 5/13 - sociales, du 6 octobre 2000 (LPGA - RS 830.1) relatives à la loi fédérale sur l'assurance-vieillesse et survivants, du 20 décembre 1946 (LAVS - RS 831.10). Sa compétence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Le siège de la société ayant été situé dans le canton de Genève jusqu’au moment de sa faillite, la chambre de céans est également compétente ratione loci.</w:t>
      </w:r>
    </w:p>
    <w:p>
      <w:r>
        <w:rPr>
          <w:b/>
        </w:rPr>
        <w:t>E. 1.3</w:t>
      </w:r>
    </w:p>
    <w:p>
      <w:r>
        <w:t>Interjetés dans les formes et délai prévus par la loi, les recours sont recevables (art. 56ss LPGA).</w:t>
      </w:r>
    </w:p>
    <w:p>
      <w:r>
        <w:rPr>
          <w:b/>
        </w:rPr>
        <w:t>E. 2</w:t>
      </w:r>
    </w:p>
    <w:p>
      <w:r>
        <w:t>Le litige porte sur la responsabilité des recourants pour le dommage subi par l'intimée du fait du défaut de paiement des cotisations sociales pour les salaires versés par la société de 2013 à 2018.</w:t>
      </w:r>
    </w:p>
    <w:p>
      <w:r>
        <w:rPr>
          <w:b/>
        </w:rPr>
        <w:t>E. 3</w:t>
      </w:r>
    </w:p>
    <w:p>
      <w:r>
        <w:t>À titre liminaire, il convient d’examiner si la prétention de la caisse est prescrite.</w:t>
      </w:r>
    </w:p>
    <w:p>
      <w:r>
        <w:rPr>
          <w:b/>
        </w:rPr>
        <w:t>E. 3.1</w:t>
      </w:r>
    </w:p>
    <w:p>
      <w:r>
        <w:t>L’art. 52 al. 3 LAVS prévoit que l’action en réparation du dommage se prescrit conformément aux dispositions du code des obligations sur les actes illicites. Cette disposition renvoie à l’art. 60 al. 1 de la loi fédérale du 30 mars 1911 complétant le Code civil suisse (Code des obligations [CO] - RS 220), selon lequel l’action en dommages-intérêts ou en paiement d’une somme d’argent à titre de réparation morale se prescrit par trois ans à compter du jour où la partie lésée a eu connaissance du dommage ainsi que la personne tenue à réparation et, dans tous les cas, par dix ans à compter du jour où le fait dommageable s’est produit ou a cessé. Ces deux dispositions sont entrées en vigueur le 1er janvier 2020.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le jour où le fait dommageable s’est produit ou a cessé, ce qui inclut les dommages causés par une omission, les dommages survenant de manière répétée et les dommages résultant d’une action prolongée dans le temps. Les autres aspects de la prescription, notamment les motifs d’empêchement ou de suspension et les actes interruptifs, sont régis par les art. 130ss CO (Message relatif à la modification du code des obligations [droit de la prescription] du</w:t>
      </w:r>
    </w:p>
    <w:p>
      <w:r>
        <w:t>A/1211/2022 - 6/13 - 29 novembre 2013, FF 2014 221, spéc. pp. 237 et 260). S’agissant de déterminer le droit de la prescription applicable, l’art. 49 al. 1 Titre final CC (Code civil suisse du 10 décembre 1907 ; RS 210), ici pertinent, règle de manière générale les questions de droit transitoire en matière de prescription et a été réécrit lors de la révision du droit de la prescription (FF 2014 221, 230 s.). Selon cette disposition,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w:t>
      </w:r>
    </w:p>
    <w:p>
      <w:r>
        <w:rPr>
          <w:b/>
        </w:rPr>
        <w:t>E. 3.2</w:t>
      </w:r>
    </w:p>
    <w:p>
      <w:r>
        <w:t>Selon la jurisprudence rendue à propos de l’ancien art. 52 al. 3 LAVS,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C’est à ce moment que le délai relatif commence à courir. Quant au moment de la survenance du dommage, il s’agit du moment où l’on doit admettre que les cotisations dues ne peuvent plus être recouvrées pour des motifs juridiques ou des motifs de fait. Ainsi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de la date à partir de laquelle court le délai absolu (ATF 129 V 193 consid. 2.2 ; arrêt du Tribunal fédéral 9C_246/2017 du 18 décembre 2017 consid. 4.2). S’agissant de délais de prescription et non de péremption, cela signifie qu’ils ne sont pas sauvegardés une fois pour toutes avec la décision relative aux dommages-intérêts ; le droit à la réparation du dommage peut donc aussi se prescrire durant la procédure d’opposition ou la procédure de recours qui s’ensuit.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(arrêt du Tribunal fédéral 9C_289/2009 du 19 mai 2010 consid. 4.2 et les références citées). La prescription du droit à la réparation du dommage vis-à-vis de l’organe employeur ne peut être interrompue que par des actes qui se rapportent à la créance. Les actes concernant la créance vis-à-vis de l’employeur n’engagent aucun effet interruptif de délai. En outre, l’art. 136 CO ne s’applique pas à l’organe tenu subsidiairement à la réparation de l’art. 52 LAVS, de sorte que les actes interruptifs de la prescription contre la personne morale (débiteur primaire) ne peuvent lui être opposés (ATF 141 V 487 consid. 4).</w:t>
      </w:r>
    </w:p>
    <w:p>
      <w:r>
        <w:t>A/1211/2022 - 7/13 -</w:t>
      </w:r>
    </w:p>
    <w:p>
      <w:r>
        <w:rPr>
          <w:b/>
        </w:rPr>
        <w:t>E. 3.2.1</w:t>
      </w:r>
    </w:p>
    <w:p>
      <w:r>
        <w:t>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ATF 147 III 419 consid. 5.3.2; arrêt du Tribunal fédéral 9C_906/2017 du 21 juin 2018 consid. 1.2; sur l'application par analogie des dispositions générales selon les art. 135 ss CO, cf. ATF 141 V 487 consid. 2.3 et les références; ATF 135 V 74 consid. 4.2.1 et les références).</w:t>
      </w:r>
    </w:p>
    <w:p>
      <w:r>
        <w:rPr>
          <w:b/>
        </w:rPr>
        <w:t>E. 3.3</w:t>
      </w:r>
    </w:p>
    <w:p>
      <w:r>
        <w:t>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adéquats par lesquels la créance en dommages-intérêts est invoquée de manière appropriée à l’encontre du débiteur (arrêt du Tribunal fédéral 9C_641/2020 du 30 mars 2021 consid. 5.3 et la référence; arrêt du Tribunal fédéral 9C_400/2020 du 19 octobre 2020 consid.</w:t>
      </w:r>
    </w:p>
    <w:p>
      <w:r>
        <w:rPr>
          <w:b/>
        </w:rPr>
        <w:t>E. 3.4</w:t>
      </w:r>
    </w:p>
    <w:p>
      <w:r>
        <w:t>En l’espèce, le prononcé de la faillite, en date du 17 septembre 2018, marque le début du délai de prescription absolu de cinq ans prévu par l’ancien droit (ATF 129 V 193 consid. 2.2). Quant au délai relatif de deux ans (toujours selon l’ancien droit), il court depuis le moment de la connaissance du dommage, soit en l’occurrence depuis la publication de l’état de collocation, le 7 mars 2019, qui a révélé que la créance produite dans la faillite ne serait pas couverte. Ces deux délais n’étaient pas échus lorsque le nouveau droit de la prescription est entré en vigueur au 1er janvier 2020, de sorte que c’est le nouveau droit qui s’applique. En l’occurrence, en demandant la réparation du dommage aux recourants les 23 et 24 juillet 2020, l’intimée a valablement interrompu tant la prescription relative qu’absolue.</w:t>
      </w:r>
    </w:p>
    <w:p>
      <w:r>
        <w:rPr>
          <w:b/>
        </w:rPr>
        <w:t>E. 4</w:t>
      </w:r>
    </w:p>
    <w:p>
      <w:r>
        <w:t>L'action en réparation du dommage n'étant pas prescrite, il convient à présent d'examiner si les recourants peuvent être considérés comme étant tenus de verser les cotisations à l'intimée, s'ils ont commis une faute ou une négligence grave et enfin s'il existe un lien de causalité adéquate entre leur comportement et le dommage causé à l'intimée.</w:t>
      </w:r>
    </w:p>
    <w:p>
      <w:r>
        <w:rPr>
          <w:b/>
        </w:rPr>
        <w:t>E. 4.1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Selon la jurisprudence,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w:t>
      </w:r>
    </w:p>
    <w:p>
      <w:r>
        <w:t>A/1211/2022 - 8/13 -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rPr>
          <w:b/>
        </w:rPr>
        <w:t>E. 4.2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5</w:t>
      </w:r>
    </w:p>
    <w:p>
      <w:r>
        <w:t>En l'espèce, le recourant 2 était administrateur de la société, avec signature individuelle, du 25 novembre 2014 au 6 octobre 2015, alors que le recourant 3 en était administrateur, avec signature individuelle, du 9 décembre 2015 au 27 juin 2018. Ils disposaient ainsi de la qualité d'organe formel de la société à teneur du RC, ce qui n’est pas contesté. Conformément aux dispositions précitées, ils répondent du dommage à titre subsidiaire. Reste à examiner si les autres conditions de la responsabilité de l'art. 52 al. 1 LAVS sont réalisées.</w:t>
      </w:r>
    </w:p>
    <w:p>
      <w:r>
        <w:rPr>
          <w:b/>
        </w:rPr>
        <w:t>E. 6.1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w:t>
      </w:r>
    </w:p>
    <w:p>
      <w:r>
        <w:t>A/1211/2022 - 9/13 -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Selon une jurisprudence constante, c'est la démission effective de l'organe qui fixe en principe les limites temporelles de la responsabilité (ATF 123 V 172 consid. 3a ; ATF 112 V 1 consid. 3c p. 4 ; arrêt du Tribunal fédéral 9C_713/2013 du 30 mai 2014 consid. 4.3.2).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arrêt du Tribunal fédéral des assurances H 263/02 du 6 février 2003 consid. 3.2).</w:t>
      </w:r>
    </w:p>
    <w:p>
      <w:r>
        <w:rPr>
          <w:b/>
        </w:rPr>
        <w:t>E. 6.2</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w:t>
      </w:r>
    </w:p>
    <w:p>
      <w:r>
        <w:rPr>
          <w:b/>
        </w:rPr>
        <w:t>E. 6.3</w:t>
      </w:r>
    </w:p>
    <w:p>
      <w:r>
        <w:t>Le dommage selon l'art. 52 LAVS comprend les cotisations impayées dues selon la LAVS, la loi fédérale sur l'assurance-invalidité du 19 juin 1959 (LAI - RS 831.20 ; art. 66 LAI), la loi fédérale du 25 septembre 1952 sur les allocations pour perte de gain en cas de service et de maternité (LAPG - RS 834.1 ; art. 21 al. 2 LAPG), la loi fédérale du 20 juin 1952 sur les allocations familiales dans</w:t>
      </w:r>
    </w:p>
    <w:p>
      <w:r>
        <w:t>A/1211/2022 - 10/13 - l'agriculture (LFA - RS 836.1 ; art. 25 al. LFA), la loi fédérale du 24 mars 2006 sur les allocations familiales (LAFam - RS 836.2 ; art. 25 let. c LAFam), et la loi fédérale sur l'assurance-chômage obligatoire et l'indemnité en cas d'insolvabilité du 25 juin 1982 (LACI - RS 837.0 ; art. 6 LACI).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nos 8016 et 8017). Les éventuelles amendes prononcées par la caisse de compensation ne font pas partie du dommage et doivent le cas échéant être déduites (arrêt du Tribunal fédéral des assurances H 142/03 du 19 août 2003 consid. 5.5). Par arrêt du 30 janvier 2020 (ATAS/79/2020), la chambre de céans a jugé qu'il n'existait pas de base légale suffisante pour rechercher les employeurs ou leurs organes pour le dommage résultant du défaut de paiement des cotisations dues en vertu de la loi genevoise instituant une assurance en cas de maternité et d'adoption (LAMat - RSG J 5 07).</w:t>
      </w:r>
    </w:p>
    <w:p>
      <w:r>
        <w:rPr>
          <w:b/>
        </w:rPr>
        <w:t>E. 6.4</w:t>
      </w:r>
    </w:p>
    <w:p>
      <w:r>
        <w:t>Les organes d'une société qui ont causé ensemble un dommage au sens de l'art. 52 LAVS en répondent solidairement (ATF 119 V 87 consid. 5a). Le paiement par l'un d'entre eux de tout ou partie du préjudice éteint, dans la même mesure, la créance de la caisse à l'égard de l'ensemble des débiteurs solidaires (art. 147 al. 1 CO ; voir également arrêt du Tribunal fédéral des assurances H 68/03 du 5 février 2004 consid. 4.2). Lorsqu’un organe est tenu de payer une somme plus élevée par rapport aux autres et qu’il paie une partie du dommage, la caisse est en droit d’imputer les acomptes versés sur une part du montant total du dommage pour laquelle l’organe qui a payé n’était pas tenu solidairement (voir arrêt du Tribunal fédéral des assurances H 452/00 du 7 juin 2001).</w:t>
      </w:r>
    </w:p>
    <w:p>
      <w:r>
        <w:rPr>
          <w:b/>
        </w:rPr>
        <w:t>E. 7.1</w:t>
      </w:r>
    </w:p>
    <w:p>
      <w:r>
        <w:t>Devant la chambre de céans, les recourants font uniquement valoir que l’administrateur 1 s’était engagé à prendre l’entière responsabilité relative à la période pour laquelle les cotisations paritaires n’avaient pas été payées. Or, ainsi que l’a retenu l’intimée, le fait qu’une tierce personne prenne en charge le paiement du dommage causé à la caisse ne constitue pas un facteur permettant d’exclure la responsabilité des recourants fondée sur l’art. 52 LAVS. En leur qualité d’administrateurs inscrits au registre du commerce, il leur appartenait en effet de se renseigner sur la situation financière de la société et de veiller personnellement à ce que les cotisations paritaires afférentes aux salaires versés fussent effectivement payées à la caisse de compensation et ce, nonobstant le mode de répartition interne des tâches au sein de la société (cf. arrêt du Tribunal fédéral 9C_289/2009 du 19 mai 2010 consid. 6.2). Ils ne peuvent en particulier pas se libérer de leur responsabilité en soutenant que la gestion de la société était,</w:t>
      </w:r>
    </w:p>
    <w:p>
      <w:r>
        <w:t>A/1211/2022 - 11/13 - dans les faits, assurée par l’administrateur 1. Leurs manquements relatifs au défaut de paiement des cotisations paritaires sont sans aucun doute en rapport de causalité naturelle et adéquate avec le dommage subi par l'intimée. Il s'ensuit que les recourants ne sauraient être exonérés de leur responsabilité d'organe envers l'intimée et répondent solidairement du dommage causé au sens de l’art. 52 LAVS. C'est partant à juste titre que l’intimée a réclamé aux recourants, solidairement avec l’administrateur 1, la réparation du dommage subi en raison d'arriérés de cotisations paritaires courant de 2014 à 2015 (recourant 2) et de 2013 à 2018 (recourant 3). Les décisions contestées seront donc confirmées sur ce point. La chambre de céans relèvera toutefois que l’intimée s’est engagée à n’entamer aucune procédure d’encaissement à leur encontre aussi longtemps que l’administrateur 1 continue à respecter les engagements pris, et cela jusqu’à extinction de la dette.</w:t>
      </w:r>
    </w:p>
    <w:p>
      <w:r>
        <w:rPr>
          <w:b/>
        </w:rPr>
        <w:t>E. 7.2</w:t>
      </w:r>
    </w:p>
    <w:p>
      <w:r>
        <w:t>S’agissant du montant du dommage, celui-ci s’élève, selon les décisions contestées, à CHF 10'475.25 en ce qui concerne le recourant 2 et à CHF 66'262.65 en ce qui concerne le recourant 3. Les recourants ne remettent pas en cause les sommes réclamées, qui n’apparaissent pas critiquables, étant précisé que, selon la jurisprudence, l'administrateur ne répond pas uniquement des cotisations qui deviennent exigibles durant son mandat, mais également de celles déjà échues lorsqu'il entre en fonction, puisqu'il est alors en mesure de prendre les dispositions nécessaires pour qu'elles soient acquittées (cf. ATF 119 V 401 consid. 4 ; arrêt du Tribunal fédéral 9C_841/2010 du 22 septembre 2011 consid. 4.3). Il ressort toutefois de la réponse de l’intimée du 16 mai 2022 que l’administrateur 1 a partiellement remboursé sa dette à concurrence de CHF 13'400.-. Le solde du dommage dont la réparation était réclamée à ce dernier s’élevait, à la date de cette écriture, à CHF 52'862.65. Les montants indiqués dans les décisions sur opposition querellées doivent donc être déduits des remboursements acquittés par l’administrateur 1 depuis les décisions en réparation du dommage des 23 et 24 juillet 2020. Par ailleurs, et comme l’a retenu l’intimée dans les décisions querellées (cf. consid. 4 des dispositifs), il convient encore de déduire de ce montant le dommage résultant du défaut de paiement des cotisations dues en vertu de la LAMat (ATAS/79/2020 du 30 janvier 2020). Les décisions contestées seront donc confirmées sur ce point.</w:t>
      </w:r>
    </w:p>
    <w:p>
      <w:r>
        <w:rPr>
          <w:b/>
        </w:rPr>
        <w:t>E. 7.3</w:t>
      </w:r>
    </w:p>
    <w:p>
      <w:r>
        <w:t>Au vu de ce qui précède, les recours seront partiellement admis et les causes renvoyées à l'intimée pour nouveau calcul du dommage, sous déduction des montants acquittés par l’administrateur 1, et excluant les cotisations impayées découlant de la LAMat, les intérêts moratoires et frais administratifs afférents à ces montants.</w:t>
      </w:r>
    </w:p>
    <w:p>
      <w:r>
        <w:rPr>
          <w:b/>
        </w:rPr>
        <w:t>E. 8.1</w:t>
      </w:r>
    </w:p>
    <w:p>
      <w:r>
        <w:t>Les recourants obtenant partiellement gain de cause et ayant agi en personne, il ne se justifie pas de leur octroyer des dépens (art. 61 let. g LPGA et art. 6 du</w:t>
      </w:r>
    </w:p>
    <w:p>
      <w:r>
        <w:t>A/1211/2022 - 12/13 - règlement sur les frais, émoluments et indemnités en matière administrative du 30 juillet 1986 [RFPA - E 5 10.03]).</w:t>
      </w:r>
    </w:p>
    <w:p>
      <w:r>
        <w:rPr>
          <w:b/>
        </w:rPr>
        <w:t>E. 8.2</w:t>
      </w:r>
    </w:p>
    <w:p>
      <w:r>
        <w:t>Pour le surplus, la procédure est gratuite (art. 61 let. fbis a contrario LPGA).</w:t>
      </w:r>
    </w:p>
    <w:p>
      <w:r>
        <w:t>******</w:t>
      </w:r>
    </w:p>
    <w:p>
      <w:r>
        <w:t>A/1211/2022 - 13/13 -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