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ATAS/1065/2018 vom 15. November 2018</w:t>
      </w:r>
    </w:p>
    <w:p>
      <w:r>
        <w:t>GE Cour de justice, 2018-11-15, FR</w:t>
      </w:r>
    </w:p>
    <w:p>
      <w:r>
        <w:rPr>
          <w:b/>
        </w:rPr>
        <w:t xml:space="preserve">Quelle: </w:t>
      </w:r>
      <w:r>
        <w:t>https://mcp.opencaselaw.ch/entscheid/ge_gerichte_ATAS_1065_2018</w:t>
      </w:r>
    </w:p>
    <w:p>
      <w:r>
        <w:t>FR: GE_GERICHTE ATAS/1065/2018 du 15 novembre 2018</w:t>
      </w:r>
    </w:p>
    <w:p>
      <w:r>
        <w:t>IT: GE_GERICHTE ATAS/1065/2018 del 15 novembre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56ss LPGA et 62ss LPA).</w:t>
      </w:r>
    </w:p>
    <w:p>
      <w:r>
        <w:rPr>
          <w:b/>
        </w:rPr>
        <w:t>E. 4</w:t>
      </w:r>
    </w:p>
    <w:p>
      <w:r>
        <w:t>Le litige porte sur le degré d’invalidité à reconnaître à l’assurée.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A/3768/2017 - 10/18 -</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A/3768/2017 - 11/18 -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w:t>
      </w:r>
    </w:p>
    <w:p>
      <w:r>
        <w:t>A/3768/2017 - 12/18 -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w:t>
      </w:r>
    </w:p>
    <w:p>
      <w:r>
        <w:t>A/3768/2017 - 13/18 -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En l’espèce, l’intimé a considéré que la recourante avait recouvré une pleine capacité de travail dans un poste adapté à compter de juillet 2013, ce que l’intéressée conteste, alléguant qu’elle ne peut exercer la moindre activité lucrative. L’intimée fonde son appréciation de la capacité de travail sur l’expertise du Dr E______, dont la recourante remet implicitement en cause la valeur probante. Ses griefs ne sauraient cependant être suivis pour les motifs suivants. Tout d'abord, le rapport du Dr E______ se fonde sur une anamnèse détaillée, un examen clinique de la recourante et tient compte des plaintes rapportées par celle- ci. Il a été établi en pleine connaissance du dossier et ses conclusions, dûment motivées, ne laissent pas apparaître de contradiction. Il y a donc lieu de lui reconnaître pleine valeur probante, d'autant plus que l'ensemble des considérations émises par le médecin examinateur, au demeurant titulaire d'une spécialisation en psychiatrie, ont été confirmées par le Dr F______, expert mandaté par l’assureur perte de gain. Le rapport du Dr E______ n'est dès lors pas un avis isolé.</w:t>
      </w:r>
    </w:p>
    <w:p>
      <w:r>
        <w:t>A/3768/2017 - 14/18 - L’appréciation divergente du Dr D______, au demeurant non motivée et qualifiée par l’intéressé lui-même d’« un peu arbitraire », ne saurait suffire à s’écarter de l’avis de deux experts, étant rappelé que, d’après le médecin-traitant, ce sont les troubles psychiques qui sont invalidants et que les limitations fonctionnelles induites par les atteintes orthopédiques ont été dûment prises en compte. On ajoutera par ailleurs que la pleine capacité de travail a été confirmée par l’entreprise dans laquelle l’assurée a effectué un stage de réentraînement à l’effort. Eu égard à ce qui précède, c’est donc à juste titre que l’intimé s’est fondé sur les conclusions du Dr E______. Une expertise supplémentaire n’a pas lieu d’être dans la mesure où les atteintes somatiques sont clairement identifiées, documentées et les limitations fonctionnelles induites non contestées. Reste à vérifier le calcul du degré d’invalidité.</w:t>
      </w:r>
    </w:p>
    <w:p>
      <w:r>
        <w:rPr>
          <w:b/>
        </w:rPr>
        <w:t>E. 11</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w:t>
      </w:r>
    </w:p>
    <w:p>
      <w:r>
        <w:t>A/3768/2017 - 15/18 -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w:t>
      </w:r>
    </w:p>
    <w:p>
      <w:r>
        <w:t>A/3768/2017 - 16/18 -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12</w:t>
      </w:r>
    </w:p>
    <w:p>
      <w:r>
        <w:t>En l’occurrence, la recourante ne conteste que le montant de la réduction appliquée au revenu d’invalide, dont elle soutient qu’elle aurait dû s’élever à 25% et non à 10% seulement, compte tenu de ses limitations fonctionnelles et de la durée de ses rapports de service. Or, c’est précisément de ces deux éléments que l’intimé a tenu compte pour fixer le montant de la réduction. On rappellera que la réduction de 25% n’est pas opérée de façon générale et systématique. Une déduction sur le montant du salaire d'invalide résultant des statistiques en raison d'empêchements propres à l'assuré ne doit être opérée que lorsqu'il existe des indices qu'en raison d'un ou de plusieurs facteurs, l'intéressé ne peut mettre en valeur sa capacité résiduelle de travail sur le marché du travail qu'avec un résultat économique inférieur à la moyenne. Par ailleurs, l'ampleur d'une éventuelle réduction sera fixée en tenant compte de toutes les circonstances du cas concret. Dans ce contexte, une réduction inférieure à 25% est envisageable (VSI 2000 consid. 5a/bb p. 319s.; VSI 2000 consid. 2b p. 84s.; VSI 1999 p. 185 consid. 3b; VSI 1998 p. 181 consid 3a). En l’occurrence, la déduction de 10% opérée par l’intimé n’apparaît pas inadéquate. Au demeurant, on relèvera que même une déduction de 15% ne suffirait pas pour retenir un degré d’invalidité suffisant pour ouvrir droit à une rente d’un taux supérieur. Or, en présence de limitations somme toute assez réduites, on ne saurait justifier une réduction à un taux supérieur à 15%.</w:t>
      </w:r>
    </w:p>
    <w:p>
      <w:r>
        <w:rPr>
          <w:b/>
        </w:rPr>
        <w:t>E. 13</w:t>
      </w:r>
    </w:p>
    <w:p>
      <w:r>
        <w:t>La Cour de céans note toutefois qu’au terme de leur rapport, les EPI ont suggéré l’octroi d’une aide au placement. L'art. 18 al. 1 LAI, dans sa nouvelle teneur selon la novelle du 6 octobre 2006, correspond à l'art. 18a (nouveau) al. 1 LAI du projet du Conseil fédéral dans son message du 22 juin 2005 concernant la modification de la loi fédérale sur l'assurance-invalidité (5e révision de l'AI). Il ressort du message précité de l'autorité exécutive que les assurés présentant une incapacité de travail complète ou partielle doivent avoir droit à un soutien actif dans la recherche d'un emploi approprié et, s'ils en ont déjà un, à un conseil suivi afin de</w:t>
      </w:r>
    </w:p>
    <w:p>
      <w:r>
        <w:t>A/3768/2017 - 17/18 - le conserver. Tous les chômeurs ne pouvant plus exercer leur activité antérieure pour raisons de santé auraient ainsi droit à un placement par l'AI, donc également les auxiliaires qui sont encore pleinement aptes à exercer une activité auxiliaire adaptée (FF 2005 4279). Le Conseil fédéral relève que l'art. 18a (nouveau) al. 1 LAI formule les conditions d'octroi de façon plus large que l'ancien art. 18, al. 1, de façon que toute personne en incapacité de travail, mais apte à la réadaptation, puisse profiter du placement (FF 2005 4319). L'idée à l'origine de cette nouvelle formulation était de renforcer le soutien apporté d'office lors de la réadaptation. Il s'agissait en fait d'obliger les offices de l'assurance-invalidité à entreprendre plus de démarches dans ce sens. Le rapporteur de la Commission a relevé lors du plenum du Conseil national que la Commission avait décidé à l'unanimité de renforcer les droits des assurés à un soutien actif lors de la recherche d'un emploi (BO CN 2001, p. 1934; cf. également arrêt L. du 29 mars 2005, I 776/04). L'art. 18 al. 1 LAI, en vigueur depuis le 1er janvier 2004, a donc étendu les droits des assurés à l'égard des offices AI en matière d'aide au placement. En l'espèce, il n’est pas contesté que la recourante présente dans son activité antérieure une incapacité de travail de longue durée. En revanche, elle dispose d’une capacité de travail totale dans une activité adaptée, qui peut relever d'une autre profession ou d'un autre domaine. Au regard de l'art. 6 seconde phrase LPGA, la recourante ne présente pas d'incapacité de travail. Il s'ensuit que le droit à une aide au placement selon l'art. 18 al. 1 LAI n'entre pas en considération.</w:t>
      </w:r>
    </w:p>
    <w:p>
      <w:r>
        <w:rPr>
          <w:b/>
        </w:rPr>
        <w:t>E. 14</w:t>
      </w:r>
    </w:p>
    <w:p>
      <w:r>
        <w:t>Au vu de ce qui précède, le recours sera rejeté. Etant donné que depuis le 1er juillet 2006, la procédure n'est plus gratuite (art. 69 al. 1bis LAI), il y a lieu de condamner la recourante au paiement d'un émolument de 200 fr.</w:t>
      </w:r>
    </w:p>
    <w:p>
      <w:r>
        <w:t>A/3768/2017 - 18/18 -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