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ATAS/1064/2022 vom 2. Dezember 2022</w:t>
      </w:r>
    </w:p>
    <w:p>
      <w:r>
        <w:t>GE Cour de justice, 2022-12-02, FR</w:t>
      </w:r>
    </w:p>
    <w:p>
      <w:r>
        <w:rPr>
          <w:b/>
        </w:rPr>
        <w:t xml:space="preserve">Quelle: </w:t>
      </w:r>
      <w:r>
        <w:t>https://mcp.opencaselaw.ch/entscheid/ge_gerichte_ATAS_1064_2022</w:t>
      </w:r>
    </w:p>
    <w:p>
      <w:r>
        <w:t>FR: GE_GERICHTE ATAS/1064/2022 du 2 décembre 2022</w:t>
      </w:r>
    </w:p>
    <w:p>
      <w:r>
        <w:t>IT: GE_GERICHTE ATAS/1064/2022 del 2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A/249/2022 - 5/16 -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w:t>
      </w:r>
    </w:p>
    <w:p>
      <w:r>
        <w:rPr>
          <w:b/>
        </w:rPr>
        <w:t>E. 2</w:t>
      </w:r>
    </w:p>
    <w:p>
      <w:r>
        <w:t>janvier 2022 inclus (art. 60 et 38 al. 4 let. c LPGA), le recours est recevable.</w:t>
      </w:r>
    </w:p>
    <w:p>
      <w:r>
        <w:rPr>
          <w:b/>
        </w:rPr>
        <w:t>E. 3</w:t>
      </w:r>
    </w:p>
    <w:p>
      <w:r>
        <w:t>L’objet de la présente procédure est le droit à une rente d’invalidité.</w:t>
      </w:r>
    </w:p>
    <w:p>
      <w:r>
        <w:rPr>
          <w:b/>
        </w:rPr>
        <w:t>E. 3.1</w:t>
      </w:r>
    </w:p>
    <w:p>
      <w:r>
        <w:t>Selon la recourante, l’expertise du Dr H______ doit être écartée pour plusieurs motifs. D’une part, l’expert a fondé son appréciation sur un court entretien de trente minutes, alors même qu’il a déclaré s’être entretenu pendant six heures avec elle. D’autre part, le Dr H______ a omis des faits essentiels, comme la peur extrême du Covid-19 de l’intéressée qui l’empêche de sortir de chez elle, même pour consulter ses médecins, et engendre une manie extrême de nettoyage et de désinfection de son lieu de vie. Il convient donc d’écarter l’expertise du prénommé et de se fonder sur les rapports des psychiatres C______ et F______, qui retiennent tous deux une incapacité de travail totale de l’intéressée.</w:t>
      </w:r>
    </w:p>
    <w:p>
      <w:r>
        <w:rPr>
          <w:b/>
        </w:rPr>
        <w:t>E. 3.2</w:t>
      </w:r>
    </w:p>
    <w:p>
      <w:r>
        <w:t>Selon l’intimé, l’expertise du Dr H______ est claire et motivée. Elle détaille en particulier pourquoi les troubles psychiques retenus sont considérés comme n’ayant pas d’effet sur la capacité de travail de la recourante à l’aune des critères de la jurisprudence fédérale. Elle explique en outre pourquoi il convient de s’écarter des rapports des médecins psychiatres s’étant précédemment prononcés sur le cas de l’intéressée. Enfin, la durée de l’entretien entre un expertisé et un psychiatre ne constitue pas à elle seule un critère pertinent pour juger de la force probante d’une expertise. Il en résulte que cette expertise doit prévaloir sur les avis médicaux divergents présents au dossier de la procédure.</w:t>
      </w:r>
    </w:p>
    <w:p>
      <w:r>
        <w:rPr>
          <w:b/>
        </w:rPr>
        <w:t>E. 4</w:t>
      </w:r>
    </w:p>
    <w:p>
      <w:r>
        <w:t>À titre préalable, il faut noter que la recourante a requis son audition, ainsi que celle de témoins.</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141 I 60 consid. 3.3 ; ATF 140 I 285 consid. 6.3.1).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147 IV 534 consid. 2.5.1 ; ATF 146 III 73 consid. 5.2.2 ; ATF 140 I 285 consid. 6.3.1), étant</w:t>
      </w:r>
    </w:p>
    <w:p>
      <w:r>
        <w:t>A/249/2022 - 6/16 - rappelé que l’art. 29 al. 2 Cst. ne fonde pas de droit à être entendu oralement (ATF 140 I 68 consid. 9.6.1 ; ATF 134 I 140 consid. 5.3).</w:t>
      </w:r>
    </w:p>
    <w:p>
      <w:r>
        <w:rPr>
          <w:b/>
        </w:rPr>
        <w:t>E. 4.2</w:t>
      </w:r>
    </w:p>
    <w:p>
      <w:r>
        <w:t>En l’espèce, la recourante a eu l’occasion de se déterminer à plusieurs reprises au cours de la procédure, ainsi que de produire les pièces qu’elle jugeait utiles. Si elle a offert une preuve « par témoins », elle n’a pas indiqué précisément qui elle souhaitait entendre, ce qui empêche la chambre de céans de juger de la pertinence d’une telle audition. Quoi qu’il en soit, le cœur du litige est constitué par l’existence d’avis médicaux divergents présents au dossier de la procédure. Celui-ci apparait ainsi suffisamment complet pour statuer sur le fond. En conséquence, il ne sera pas donné suite aux demandes d’actes d’instruction de la recourante par appréciation anticipée des preuves.</w:t>
      </w:r>
    </w:p>
    <w:p>
      <w:r>
        <w:rPr>
          <w:b/>
        </w:rPr>
        <w:t>E. 5</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148 V 21 consid. 5.3 ; ATF 146 V 364 consid. 7.1 ; ATF 144 V 210 consid. 4.3.1). En l’occurrence, la décision querellée a été rendue antérieurement au 1er janvier 2022, de sorte que les dispositions légales applicables seront citées dans leur ancienne teneur.</w:t>
      </w:r>
    </w:p>
    <w:p>
      <w:r>
        <w:rPr>
          <w:b/>
        </w:rPr>
        <w:t>E. 6</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A/249/2022 - 7/16 -</w:t>
      </w:r>
    </w:p>
    <w:p>
      <w:r>
        <w:rPr>
          <w:b/>
        </w:rPr>
        <w:t>E. 7</w:t>
      </w:r>
    </w:p>
    <w:p>
      <w:r>
        <w:t>Les atteintes à la santé psychique peuvent, comme les atteintes physiques, entraîner une invalidité au sens de l'art. 4 al. 1 LAI en liaison avec l'art. 8 LPGA.</w:t>
      </w:r>
    </w:p>
    <w:p>
      <w:r>
        <w:rPr>
          <w:b/>
        </w:rPr>
        <w:t>E. 7.1</w:t>
      </w:r>
    </w:p>
    <w:p>
      <w:r>
        <w:t>La reconnaissance de l’existence d’une atteinte à la santé psychique suppose la présence d’un diagnostic émanant d’un psychiatre et s’appuyant selon les règles de l’art sur les critères d’un système de classification reconnu, tel la CIM ou le DSM-IV (ATF 141 V 281 consid. 2.1 et 2.1.1; ATF 130 V 396 consid. 6.3). Le fait qu’une personne souffre d’un trouble à la santé de nature psychique ne signifie cependant pas qu’elle soit totalement incapable de travailler dans tous les domaines ; son incapacité de gain doit donc être examinée concrètement, comme pour les autres troubles à la santé (ATF 143 V 409 consid. 4.2.1 ; ATF 142 V 106 consid. 4.3). Dans l’ATF 141 V 281, le Tribunal fédéral a revu et modifié en profondeur le schéma d'évaluation de la capacité de travail, respectivement de l'incapacité de travail, en cas de syndrome douloureux somatoforme et d'affections psychosomatiques comparables et introduit un nouveau schéma d'évaluation au moyen d'un catalogue d'indicateurs (procédure d’évaluation structurée normative) (ATF 141 V 281 consid. 7.1 et 7.2). Le Tribunal fédéral a ensuite étendu ce nouveau schéma d'évaluation aux autres affections psychiques (ATF 143 V 418 consid. 4.3 et 4.4 ; voir également : ATF 145 V 215 consid. 5.3.3).</w:t>
      </w:r>
    </w:p>
    <w:p>
      <w:r>
        <w:rPr>
          <w:b/>
        </w:rPr>
        <w:t>E. 7.2</w:t>
      </w:r>
    </w:p>
    <w:p>
      <w:r>
        <w:t>Si un expert retient l’existence d’un ou plusieurs troubles médicaux de nature psychiatrique, il doit ainsi procéder à une évaluation de la capacité de travail du recourant en application de la procédure structurée normative. En principe, seul un trouble psychique grave est susceptible d’entrainer une incapacité de gain ; le cas échéant, il reviendra donc à l’expert de motiver de manière détaillée en quoi il existe des éléments qui permettent de conclure à une incapacité de travail de l’assuré en présence d’un trouble psychique de gravité moyenne ou légère (ATF 148 V 49 consid. 6.2.2 ; ATF 143 V 40 consid. 4.5.2). Les indicateurs de la procédure structurée normative sont classés comme suit : I. Catégorie « degré de gravité fonctionnelle » Les indicateurs relevant de cette catégorie représentent l’instrument de base de l’analyse. Les déductions qui en sont tirées devront, dans un second temps, résister à un examen de la cohérence.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ce diagnostic (ATF 141 V 281 consid. 4.3.1.1).</w:t>
      </w:r>
    </w:p>
    <w:p>
      <w:r>
        <w:t>A/249/2022 - 8/16 - 2.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(ATF 141 V 281 consid. 4.3.1.2 : arrêt du Tribunal fédéral 9C_618/2019 du 16 mars 2020 consid. 8.2.1.3). 3. Comorbidités Il est nécessaire de procéder à une approche globale de l’influence du trouble avec l’ensemble des pathologies concomitantes. Toute atteinte psychique à la santé différente de celle faisant l’objet de la procédure d’évaluation structurée de la capacité de travail et ayant un impact sur les ressources/capacités de l’assuré doit être prise en compte, y compris lorsqu’elle n’est pas invalidante en tant que telle (ATF 143 V 418 consid. 4.3.1.3 [réformant sur ce point l’ATF 141 V 281 consid. 4.3.1.3]).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(ATF 141 V 281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 il faut cependant toujours veiller ne pas indemniser par ce biais une situation sans lien avec l'impact de l'atteinte à la santé (ATF 141 V 281 consid. 4.3.3 ; arrêt du Tribunal fédéral 9C_717/2019 du 30 septembre 2020 consid. 6.2.5.3). À l’inverse, des ressources préservées ne sauraient être inférées de relations maintenues avec certains membres de la famille dont la personne assurée est dépendante (arrêt du Tribunal fédéral 9C_55/2020 du 22 octobre 2020 consid. 5.2).</w:t>
      </w:r>
    </w:p>
    <w:p>
      <w:r>
        <w:t>A/249/2022 - 9/16 -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Dans ce contexte, un comportement incohérent est un indice que les limitations évoquées seraient dues à d’autres raisons qu’une atteinte à la santé (arrêts du Tribunal fédéral 9C_618/2019 du 16 mars 2020 consid. 8.3 ; 9C_756/2018 du 17 avril 2019 consid. 5.2.4).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La mesure dans laquelle les traitements sont mis à profit ou alors négligés par l’assuré, permet d’évaluer le poids effectif de ses souffrances (ATF 141 V 281 consid. 4.4.2 ; arrêt du Tribunal fédéral 9C_569/2017 du 18 juillet 2018 consid. 5.5.2).</w:t>
      </w:r>
    </w:p>
    <w:p>
      <w:r>
        <w:rPr>
          <w:b/>
        </w:rPr>
        <w:t>E. 7.3</w:t>
      </w:r>
    </w:p>
    <w:p>
      <w:r>
        <w:t>Il faut partir du principe qu’un assuré même partiellement incapable de travailler et souffrant de limitations fonctionnelles peut trouver un emploi sur le marché du travail équilibré au sens de l’art. 7 al. 1 LPGA ; ce n’est qu’exceptionnellement qu’il convient de retenir que celui-ci ne connait pratiquement aucune place pour une personne totalement ou partiellement capable de travailler avec des limitations fonctionnelles, ou uniquement à des conditions irréalistes (arrêts du Tribunal fédéral 9C_366/2021 du 3 janvier 2022 consid. 4.2 ; 8C_369/2021 du 28 octobre 2021 consid. 6.1 ; 8C_143/2019 du 21 août 2019 consid. 5.2). Le concept de "marché" du travail équilibré qui sert de référence pour le calcul du salaire hypothétique d'invalide est une notion abstraite établie par le législateur fédéral selon lequel un type emploi est toujours disponible sur le marché du travail, indépendamment de l'état du marché du travail réel (ATF 148 V 174 consid. 9.1).</w:t>
      </w:r>
    </w:p>
    <w:p>
      <w:r>
        <w:rPr>
          <w:b/>
        </w:rPr>
        <w:t>E. 8</w:t>
      </w:r>
    </w:p>
    <w:p>
      <w:r>
        <w:t>Pour évaluer un droit à une prestation sociale dépendant de l’état médical d’un assuré, il faut pouvoir se fonder sur des opinions médicales probantes (ATF 134 V 231 consid. 5.1).</w:t>
      </w:r>
    </w:p>
    <w:p>
      <w:r>
        <w:t>A/249/2022 - 10/16 -</w:t>
      </w:r>
    </w:p>
    <w:p>
      <w:r>
        <w:rPr>
          <w:b/>
        </w:rPr>
        <w:t>E. 8.1</w:t>
      </w:r>
    </w:p>
    <w:p>
      <w:r>
        <w:t>Il n’existe pas de règles systématiques absolues en matière d’appréciation de rapport médicaux, le principe général restant l’appréciation libre de ceux-ci par le juge (ATF 143 V 124 consid. 2.2.2). Ainsi, la force probante d’un rapport d’expertise dépend en premier lieu sur le contenu de celui-ci, à savoir s’il est complet (au regard du /des trouble(s) médical/aux potentiel(s) de l’assuré), s'il se base sur l'anamnèse, les « plaintes » de l'assuré et tous les autres éléments factuels disponibles, s'il est clair dans son appréciation de la situation médicale et si le ou les résultat(s) auquel il parvient est/sont motivé(s) (ATF 134 V 231 consid. 5.1 ; ATF 125 V 351 consid. 3a ; arrêt du Tribunal fédéral 8C_290/2021 du 12 octobre 2021 consid. 3.2).</w:t>
      </w:r>
    </w:p>
    <w:p>
      <w:r>
        <w:rPr>
          <w:b/>
        </w:rPr>
        <w:t>E. 8.2</w:t>
      </w:r>
    </w:p>
    <w:p>
      <w:r>
        <w:t>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 rapports médicaux requis par une assurance sociale auprès de médecins qui lui sont subordonnés, ou réalisés par un médecin sur demande de l’assuré (« expertise » de partie).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 Lorsqu'une décision administrative sociale ne s'appuie que sur l'avis d'un médecin interne à l'assureur social et qu'il existe des doutes, même minimes, sur la pertinence de l'appréciation de ce médecin, il y a lieu de procéder à une instruction complémentaire, soit de ne pas se contenter de se reposer sur cette opinion interne à l’assurance (ATF 145 V 97 consid. 8.5 ; ATF 135 V 465 consid. 4.4 ; arrêts du Tribunal fédéral 9C_526/2021 du 3 octobre 2022 consid. 2.2 ; 8C_23/2022, 8C_51/2022 du 21 septembre 2022 consid. 4.2.2).</w:t>
      </w:r>
    </w:p>
    <w:p>
      <w:r>
        <w:rPr>
          <w:b/>
        </w:rPr>
        <w:t>E. 8.3</w:t>
      </w:r>
    </w:p>
    <w:p>
      <w:r>
        <w:t>En ce qui concerne l'évaluation du caractère invalidant des affections psychosomatiques et psychiques, l'appréciation de la capacité de travail par un médecin psychiatre selon la procédure d’évaluation structurée normative est en principe soumise à un contrôle libre des organes chargés de l'application du droit ; celles-ci doivent vérifier si l'expert a respecté les exigences posées par ladite</w:t>
      </w:r>
    </w:p>
    <w:p>
      <w:r>
        <w:t>A/249/2022 - 11/16 - procédure d'évaluation normative structurée, soit notamment si l'expert a explicité comment son diagnostic médical psychiatrique impacte les capacités fonctionnelles de l'assuré à l'aune de ressources personnelles et socio-familiales dont celui-ci dispose, et s’il a réalisé un contrôle de la plausibilité et de la cohérence (ATF 148 V 49 consid. 6.2.1 ; ATF 145 V 361, consid. 4.3). Toutefois, lorsque l’administration ou le juge, au terme de son appréciation des preuves, parvient à la conclusion que le rapport d'expertise a évalué la capacité de travail dans le respect de la procédure normative structurée et qu’il satisfait en outre aux exigences générales en matière de preuves, les conclusions de ce rapport quant à la capacité de travail, respectivement de gain, doivent être suivies ; une appréciation juridique parallèle fondée sur la grille d'évaluation normative et structurée ne doit pas être entreprise (ATF 148 V 49 consid. 6.2.1 ; ATF 145 V 361 consid. 4.3).</w:t>
      </w:r>
    </w:p>
    <w:p>
      <w:r>
        <w:rPr>
          <w:b/>
        </w:rPr>
        <w:t>E. 8.4</w:t>
      </w:r>
    </w:p>
    <w:p>
      <w:r>
        <w:t>Une expertise psychiatrique implique en principe un examen personnel de l'assuré par l’expert ; une expertise sur dossier n’est admissible qu'à titre exceptionnel, soit lorsque l'intéressé a déjà fait l'objet d'une ou plusieurs expertises, lesquelles doivent de surcroît être récentes, et qu'aucune modification essentielle (identité du tableau clinique) n'est intervenue depuis, ou lorsque la personne à examiner n'est que difficilement atteignable ou refuse de se soumettre à l'examen (ATF 127 I 54 consid. 2f ; arrêts du Tribunal fédéral 6B_1307/2018 du 17 septembre 2019 consid. 1.3.1 ; 6B_584/2012 du 10 mai 2013 consid. 2.4 ; 8C_681/2011 du 27 juin 2012 consid. 4.1 ; 8C_476/2011 du 5 décembre 2011 consid. 7.1). En revanche, la durée de l’entretien personnel qui est nécessaire pour réaliser une appréciation médicale relève en premier lieu de l’appréciation de l’expert psychiatre (arrêt du Tribunal fédéral 6B_760/2015 du 8 octobre 2015 consid. 1.3). À cet égard, l’ancien Tribunal fédéral des assurances a retenu que la durée de l'entretien entre l'expert et l'assuré n'est pas un critère ayant une influence déterminante sur la qualité et la valeur probante d'un rapport d'expertise ; celles-ci ne sauraient en effet être proportionnelles au temps consacré, dès lors que le travail de l'expert ne s'arrête pas au stade de l'entretien, mais qu'il consiste également et avant tout en l'analyse des propos recueillis et du comportement observé (arrêts du Tribunal fédéral des assurances I 719/06 du 4 juillet 2007 consid. 2.2 ; I 695/04 du 24 janvier 2006 consid. 4.1).</w:t>
      </w:r>
    </w:p>
    <w:p>
      <w:r>
        <w:rPr>
          <w:b/>
        </w:rPr>
        <w:t>E. 9</w:t>
      </w:r>
    </w:p>
    <w:p>
      <w:r>
        <w:t>En l’occurrence, l’intimé a nié le droit de la recourante à des prestations sur la base de l’expertise indépendante confiée au psychiatre H______ qui a abouti à la conclusion que sa capacité de travail était totale, y compris dans son ancienne activité de cheffe de rayon. Il convient donc d’examiner la question de la force probante de cette expertise, et en particulier la pertinence des griefs formels et matériels portés par l’intéressée à son encontre.</w:t>
      </w:r>
    </w:p>
    <w:p>
      <w:r>
        <w:rPr>
          <w:b/>
        </w:rPr>
        <w:t>E. 9.1</w:t>
      </w:r>
    </w:p>
    <w:p>
      <w:r>
        <w:t>En l’espèce, Le Dr H______ a retenu que la recourante souffrait d’un trouble anxieux et dépressif mixte (code F41.2 CIM-10) et d’un syndrome douloureux somatoforme persistant (code F45.4 CIM-10) ou, alternativement, d’un trouble</w:t>
      </w:r>
    </w:p>
    <w:p>
      <w:r>
        <w:t>A/249/2022 - 12/16 - organique non identifié avec facteurs psychologiques et comportementaux associés à des maladies ou des troubles classés ailleurs (code F54 CIM-10). Selon l’expert, aucun de ces troubles n’avait cependant d’effet sur sa capacité de travail. S’agissant en premier lieu des diagnostics retenus, l’expert a écarté de manière convaincante un trouble psychotique dès lors qu’il n’a décelé aucun symptôme d’un tel trouble passé ou présent, et en particulier aucune perte de contact avec la réalité. L’expert a ensuite clairement expliqué pourquoi les critères diagnostics d’un trouble dépressif ou d’une dysthymie n’étaient pas remplis. La tristesse éprouvée par la recourante n’était en particulier pas présente durant la plupart de la journée et elle avait conservé plusieurs activités qui lui apportent du plaisir en famille ou individuellement. De plus, il n’a pas été constaté de ralentissement psychomoteur ou intellectuel ni de troubles systématiques du sommeil. L’expert a toutefois noté la présence d’une estime de soi abaissée et fluctuante. S’agissant des troubles anxieux, l’expert a mentionné que l’assurée présentait des angoisses depuis mars 2020, mais qu’elle n’était pas en permanence occupée par des problèmes sans importance, ni sujette à des attaques de panique. Il a donc écarté une anxiété généralisée pour retenir un trouble mixte dépressif et anxieux (code F41.2 CIM-10), trouble à mettre en parallèle avec la personnalité anxieuse, émotionnellement labile et anankastique de la recourante, sans que soit établie l’existence d’un trouble psychiatrique de la personnalité. Au vu des plaintes douloureuses de l’intéressée qui, dans la mesure des connaissances médicales de l’expert, n’étaient pas fondées sur un substrat organique, celui-ci a également conclu à l’existence probable d’un trouble somatoforme persistant (code F45.4 CIM-10). L’expert a écarté l’existence d’un trouble phobique spécifique au Covid-19 dès lors que la peur de cette maladie se rapportait essentiellement à son activité professionnelle, ce qui n’était pas sans fondement vu le risque réel d’y attraper cette maladie, mais que l’assurée sortait quotidiennement marcher une heure, se rendait régulièrement en France voisine voir une cousine et avait voyagé à l’étranger, bravant à cette occasion les recommandations de l’Office fédéral de la santé. Ces développements apparaissent clairs ainsi que cohérents avec les constats de l’anamnèse, ses observations et examens et le contenu de ses entretiens avec la recourante. La critique de la recourante à l’égard de la véracité des informations retenues par l’expert, n’est pas développée et ne peut donc être retenue. Celui-ci a ensuite retenu de manière convaincante que le trouble anxieux et dépressif est une maladie de faible gravité qui n’entraine en l’espèce pas de limitations fonctionnelles significatives (une faible résistance au stress et une tendance à s’angoisser rapidement, outre une fatigue et un trouble de la concentration subjectifs). En effet, une telle atteinte à la santé ne peut, selon la CIM-10, être retenue que lorsqu’il n’existe pas de trouble dépressif ou anxieux avec une intensité suffisante pour justifier un diagnostic séparé. De même, le Dr H______ a clairement retenu que le trouble somatoforme persistant dont souffrait la</w:t>
      </w:r>
    </w:p>
    <w:p>
      <w:r>
        <w:t>A/249/2022 - 13/16 - recourante fondait avant tout des limitations fonctionnelles subjectives (tristesse fluctuante sans répercussion sur le quotidien, difficultés de concentration et fatigues subjectives), qui étaient peu significatives. Le Dr H______ a ensuite procédé à une analyse de l’impact du trouble mixte dépressif et anxieux retenu sur la capacité de gain de la recourante en suivant le cadre de la procédure d’évaluation structurée. Cette analyse est claire. L’expert part du constat que le trouble psychiatrique de l’intéressée n’engendre que des limitations fonctionnelles peu significatives, en cohérence avec la faible gravité du diagnostic, puis relève que ce trouble n’a pas empêché la recourante de travailler de manière satisfaisante de 2008 à 2020, ni de mener une vie familiale stable et d’entretenir des relations sociales, même si celles-ci ont été réduites depuis la survenance de la pandémie de Covid-19. Les plaintes de l’intéressée étaient en outre cohérentes avec sa personnalité anxieuse, labile et anankastique. Celle-ci constituait d’ailleurs une limitation à prendre en compte dans le cadre de l’évaluation de ses ressources personnelles, mais elle n’était en soi pas incapacitante. La cohérence était moins évidente s’agissant du comportement de la recourante dans les actes de la vie courante et les restrictions fonctionnelles dont elle faisait subjectivement état ; les limitations fonctionnelles alléguées n’étaient pas uniformes dans tous les domaines d’activité. L’expert a toutefois estimé que l’intéressée était authentique mais que sa demande de prestations de l’assurance-invalidité devait être comprise à l’aune à sa peur de retourner travailler, et d’attraper de ce fait le Covid-19, et de sa crainte de ne pas retrouver un emploi adapté à ses douleurs après une longue pause professionnelle. Au vu de cette motivation, la conclusion du Dr H______ selon laquelle les troubles psychiatriques de la recourante ne sont pas incapacitants apparait claire et convaincante.</w:t>
      </w:r>
    </w:p>
    <w:p>
      <w:r>
        <w:rPr>
          <w:b/>
        </w:rPr>
        <w:t>E. 9.2.1</w:t>
      </w:r>
    </w:p>
    <w:p>
      <w:r>
        <w:t>La recourante se prévaut en premier lieu de la brièveté de l’entretien personnel du Dr H______, qui devrait selon elle mener à nier toute force probante à son expertise. Force est cependant de rappeler que la durée de l’entretien entre un expert et un assuré n’est pas un critère reconnu par la jurisprudence pour avoir une influence déterminante sur la qualité et la valeur probante d’un rapport d’expertise. S’ajoute à cela que, dans le cas d’espèce, le rapport d’expertise du 15 octobre 2021 du Dr H______ mentionne deux entretiens d’une durée de trois heures chacun. Si la recourante, assistée d’un avocat, désirait démontrer que cette information était inexacte, il lui incombait de proposer des offres de preuve suffisamment détaillées en ce sens. Une simple critique appellatoire quant aux modalités d’une expertise indépendante ne suffit pas.</w:t>
      </w:r>
    </w:p>
    <w:p>
      <w:r>
        <w:t>A/249/2022 - 14/16 -</w:t>
      </w:r>
    </w:p>
    <w:p>
      <w:r>
        <w:rPr>
          <w:b/>
        </w:rPr>
        <w:t>E. 9.2.2</w:t>
      </w:r>
    </w:p>
    <w:p>
      <w:r>
        <w:t>La recourante fait ensuite valoir que l’analyse du Dr H______ est contredite par les rapports de sa psychiatre traitante des 8 septembre 2020 et 12 mai 2021 et par le rapport des Drs E______ et F______ du 15 janvier 2021. S’agissant de l’analyse de la Dresse C______, elle n’apparait pas cohérente avec les faits relevés tant par le Dr H______ que par les Drs E______ et F______, ainsi qu’avec certains faits admis par la recourante. La Dresse C______ n’a en particulier pas expliqué comment elle pouvait retenir un diagnostic d’agoraphobie tout en sachant que l’intéressée avait voyagé en Turquie à l’été 2020 (cf. pièce 20, p. 96 intimé). Ce voyage, indépendamment de ses motifs (visite à un parent gravement malade), n’a d’ailleurs initialement pas été mentionné par la recourante dans ses communications avec l’intimé, mais a été découvert par hasard par celui- ci lors d’une conversation avec son ancien employeur, ce qui est de nature à affecter la crédibilité des déclarations de l’intéressée s’agissant de l’intensité de sa phobie envers l’extérieur en lien avec le Covid-19. La Dresse C______ a en outre retenu un trouble schizo-affectif, lequel implique la présence de symptômes dominants de la schizophrénie (cf. définition du trouble schizoaffectif de la 11ème édition de la classification statistique internationale des maladies et des problèmes de santé connexes de 2022 [ci-après : CIM-11]), alors même qu’elle n’a fait mention de la présence d’aucun symptôme typique d’un trouble psychotique (par exemple des idées délirantes, des hallucinations, une désorganisation de la forme de la pensée, ou encore une expérience d’influence, de passivité et de contrôle). S’agissant par ailleurs de l’impossibilité de la recourante de sortir de chez elle retenue par la Dresse C______, elle entre en contradiction avec les déclarations de celle-ci au Dr H______ et avec son voyage en Turquie à l’été 2020. Une explication à cet égard aurait donc à tout le moins été nécessaire. Au vu de l’ensemble de ces éléments, l’analyse de la Dresse C______ apparait donc moins convaincante que celle du Dr H______, outre le fait qu’elle est antérieure à cette dernière et qu’elle provient de la psychiatre traitante de l’intéressée. Quant à l’appréciation du Dr F______, elle a rejeté les diagnostics de troubles dépressifs, d’anxiété généralisée et d’agoraphobie pour des motifs analogues à ceux du Dr H______, et notamment le fait que la recourante pouvait sortir seule et se rendre à pied à ses rendez-vous médicaux. Cette explication apparait convaincante. Contrairement au Dr H______, le Dr F______ était cependant d’avis que l’intéressée souffrait d’une phobie spécifique de la contamination au Covid-19 (code F40.2 CIM-10), laquelle engendrait un repli social et des difficultés de déplacement. Cette analyse est motivée, bien que sommairement, et est cohérente avec les constatations réalisées par le Dr F______. Reste à examiner si le raisonnement relatif à la capacité de travail de l’intéressée du Dr F______ est de nature à remettre en doute celui de l’expert H______. Dans son rapport d’expertise, le Dr H______ a retenu que la capacité de travail de la recourante était complète dans toute activité depuis le mois de mars 2020. Les Drs E______ et F______ ont en revanche conclu à une incapacité totale de travail</w:t>
      </w:r>
    </w:p>
    <w:p>
      <w:r>
        <w:t>A/249/2022 - 15/16 - de l’intéressée dans toute activité en raison des limitations fonctionnelles liées à son trouble phobique. Cette incapacité de travail totale n’a toutefois pas fait l’objet d’une analyse selon la grille d’évaluation structurée. Or, si on peut comprendre le raisonnement qui consiste à lier l’incapacité de travail de l’intéressée dans son ancienne activité de cheffe de rayon d’un supermarché avec le trouble de phobie du Covid-19 retenu par ces médecins, la conclusion selon laquelle celle-ci serait de ce fait incapable de travailler dans toute activité, qui n’est pas motivée de manière détaillée, est difficilement compréhensible. Dans un récent arrêt, le Tribunal fédéral a en effet retenu que le marché équilibré du travail englobait notamment dans le secteur commercial divers postes non liés à un lieu de travail précis, et qui permettent ainsi de travailler principalement à domicile (cf. arrêt du Tribunal fédéral 9C_573/2021 du 17 octobre 2022 consid. 5.3). La conclusion du rapport des Drs E______ et F______ selon laquelle la recourante était en incapacité de travail totale y compris dans une activité adaptée au 15 janvier 2021 n’apparait ainsi ni suffisamment motivée, ni entièrement convaincante.</w:t>
      </w:r>
    </w:p>
    <w:p>
      <w:r>
        <w:rPr>
          <w:b/>
        </w:rPr>
        <w:t>E. 9.2.3</w:t>
      </w:r>
    </w:p>
    <w:p>
      <w:r>
        <w:t>Au vu de ce qui précède, il faut donner la préférence à l’analyse cohérente de la capacité de travail de l’expert H______ sur les opinions médicales contraires. La chambre de céans considère donc pour établi que la capacité de travail de la recourante était entière dans son ancienne activité, ou dans une activité adaptée, dès le mois de mars 2020. On notera encore que s’agissant du trouble orthopédique de la recourante, il n’est pas contesté que celui-ci entraine potentiellement une incapacité à porter des charges très lourdes, mais que cela n’a pas d’impact sur sa capacité de travail, comme retenu par la Dresse D______ le 16 septembre 2020 et le Dr E______ le 15 janvier 2021. Cette limitation fonctionnelle issue d’une comorbidité a par ailleurs été prise en compte par le Dr H______ dans le cadre de son évaluation structurée normative.</w:t>
      </w:r>
    </w:p>
    <w:p>
      <w:r>
        <w:rPr>
          <w:b/>
        </w:rPr>
        <w:t>E. 10</w:t>
      </w:r>
    </w:p>
    <w:p>
      <w:r>
        <w:t>En conclusion, c’est à juste titre qu’en l’absence de toute incapacité de travail attestée par l’expert indépendant, l’intimé a considéré que les conditions de l’art. 28 LAI n’étaient pas remplies et nié le droit de la recourante à une rente. Le recours doit donc être rejeté et la décision de l’intimé du 14 décembre 2021 confirmée.</w:t>
      </w:r>
    </w:p>
    <w:p>
      <w:r>
        <w:rPr>
          <w:b/>
        </w:rPr>
        <w:t>E. 11</w:t>
      </w:r>
    </w:p>
    <w:p>
      <w:r>
        <w:t>La procédure de recours en matière de contestation portant sur l’octroi ou le refus de prestations de l’assurance-invalidité étant soumise à des frais de justice, un émolument de CHF 200.- est mis à charge de la recourante (art. 69 al. 1bis LAI). Dès lors qu’elle succombe, celle-ci n’a pas droit à des dépens (art. 61 let. g LPGA a contrario).</w:t>
      </w:r>
    </w:p>
    <w:p>
      <w:r>
        <w:t>A/249/2022 - 16/16 -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