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ATAS/1064/2016 vom 8. Dezember 2016</w:t>
      </w:r>
    </w:p>
    <w:p>
      <w:r>
        <w:t>GE Cour de justice, 2016-12-08, FR</w:t>
      </w:r>
    </w:p>
    <w:p>
      <w:r>
        <w:rPr>
          <w:b/>
        </w:rPr>
        <w:t xml:space="preserve">Quelle: </w:t>
      </w:r>
      <w:r>
        <w:t>https://mcp.opencaselaw.ch/entscheid/ge_gerichte_ATAS_1064_2016</w:t>
      </w:r>
    </w:p>
    <w:p>
      <w:r>
        <w:t>FR: GE_GERICHTE ATAS/1064/2016 du 8 décembre 2016</w:t>
      </w:r>
    </w:p>
    <w:p>
      <w:r>
        <w:t>IT: GE_GERICHTE ATAS/1064/2016 del 8 dicembre 2016</w:t>
      </w:r>
    </w:p>
    <w:p>
      <w:pPr>
        <w:pStyle w:val="Heading2"/>
      </w:pPr>
      <w:r>
        <w:t>Erwägungen</w:t>
      </w:r>
    </w:p>
    <w:p>
      <w:r>
        <w:rPr>
          <w:b/>
        </w:rPr>
        <w:t>E. 1</w:t>
      </w:r>
    </w:p>
    <w:p>
      <w:r>
        <w:t>Conformément à l'art. 134 al. 3 let. c) de la loi sur l'organisation judiciaire, du 26 septembre 2010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2016.</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w:t>
      </w:r>
    </w:p>
    <w:p>
      <w:r>
        <w:t>A/1995/2016 - 3/4 - formation professionnelle et de la formation continue des travailleurs et des travailleuses.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2016 a été fixée par le Conseil d’État dans sa séance du 25 novembre 2015 à CHF 29.- par salarié.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l'espèce, il n’est pas contesté que la recourante est affiliée à une caisse d’allocations familiales et tenue de payer des contributions, de sorte qu’elle est astreinte au paiement de la cotisation prévue par la LFP. En application de l'art. 63 al. 2 LFP, c'est l'effectif des entreprises tel qu'il se présentait en décembre 2014 qui est pertinent pour fixer le montant dû pour l'année 2016. En l’espèce, l'intimée s'est basée sur les attestations de salaire complétées en fin d'année et remises par les employeurs en vertu des dispositions légales. Celle de la recourante faisant état de quatre salariés au 31 décembre 2014, c’est à juste titre que l'intimée s'est basée sur ce chiffre pour calculer le montant dû par la recourante pour l'année 2016. Mal fondé, le recours est rejeté. La procédure est gratuite (art. 89H al. 1 LPA).</w:t>
      </w:r>
    </w:p>
    <w:p>
      <w:r>
        <w:t>A/1995/2016 - 4/4 -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