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ATAS/1063/2010 vom 19. Oktober 2010</w:t>
      </w:r>
    </w:p>
    <w:p>
      <w:r>
        <w:t>GE Cour de justice, 2010-10-19, FR</w:t>
      </w:r>
    </w:p>
    <w:p>
      <w:r>
        <w:rPr>
          <w:b/>
        </w:rPr>
        <w:t xml:space="preserve">Quelle: </w:t>
      </w:r>
      <w:r>
        <w:t>https://mcp.opencaselaw.ch/entscheid/ge_gerichte_ATAS_1063_2010</w:t>
      </w:r>
    </w:p>
    <w:p>
      <w:r>
        <w:t>FR: GE_GERICHTE ATAS/1063/2010 du 19 octobre 2010</w:t>
      </w:r>
    </w:p>
    <w:p>
      <w:r>
        <w:t>IT: GE_GERICHTE ATAS/1063/2010 del 19 ottobre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X__________ de ce qu’elle accepte de fixer la rente d’invalidité servie à Monsieur M__________, avec effet au 1er janvier 2008, à 1'703 fr. par mois.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X__________ de ce qu’elle participe aux honoraires d’avocat de Monsieur M__________ à concurrence de 1'000 fr.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Déboute les parties de toutes autres ou contraires conclusions.</w:t>
      </w:r>
    </w:p>
    <w:p>
      <w:r>
        <w:rPr>
          <w:b/>
        </w:rPr>
        <w:t>E. 6</w:t>
      </w:r>
    </w:p>
    <w:p>
      <w:r>
        <w:t>Dit que la procédure est gratuite.</w:t>
      </w:r>
    </w:p>
    <w:p>
      <w:r>
        <w:t>La greffière :</w:t>
      </w:r>
    </w:p>
    <w:p>
      <w:r>
        <w:t>Florence SCHMUTZ</w:t>
      </w:r>
    </w:p>
    <w:p>
      <w:r>
        <w:t>La Présidente :</w:t>
      </w:r>
    </w:p>
    <w:p>
      <w:r>
        <w:t>Sabina MASCOTTO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