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ATAS/1062/2020 vom 4. November 2020</w:t>
      </w:r>
    </w:p>
    <w:p>
      <w:r>
        <w:t>GE Cour de justice, 2020-11-04, FR</w:t>
      </w:r>
    </w:p>
    <w:p>
      <w:r>
        <w:rPr>
          <w:b/>
        </w:rPr>
        <w:t xml:space="preserve">Quelle: </w:t>
      </w:r>
      <w:r>
        <w:t>https://mcp.opencaselaw.ch/entscheid/ge_gerichte_ATAS_1062_2020</w:t>
      </w:r>
    </w:p>
    <w:p>
      <w:r>
        <w:t>FR: GE_GERICHTE ATAS/1062/2020 du 4 novembre 2020</w:t>
      </w:r>
    </w:p>
    <w:p>
      <w:r>
        <w:t>IT: GE_GERICHTE ATAS/1062/2020 del 4 novembre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2017 est entrée en vigueur la modification du 25 septembre 2015 de la LAA. Dans la mesure où l'accident en cause est survenu avant cette date, le droit du recourant aux prestations d'assurance est soumis à l'ancien droit (dispositions transitoires relatives à la modification du 25 septembre 2015; arrêt du Tribunal fédéral 8C_662/2016 du 23 mai 2017 consid. 2.2). Les dispositions légales seront citées ci-après dans leur teneur en vigueur jusqu'au 31 décembre 2016.</w:t>
      </w:r>
    </w:p>
    <w:p>
      <w:r>
        <w:t>A/2103/2019 - 14/31 -</w:t>
      </w:r>
    </w:p>
    <w:p>
      <w:r>
        <w:rPr>
          <w:b/>
        </w:rPr>
        <w:t>E. 4</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du recourant à une rente d'invalidité de la part de l'intimée à partir du 1er novembre 2018 ainsi que sur la fixation du taux de son atteinte à l'intégrité.</w:t>
      </w:r>
    </w:p>
    <w:p>
      <w:r>
        <w:rPr>
          <w:b/>
        </w:rPr>
        <w:t>E. 5.1</w:t>
      </w:r>
    </w:p>
    <w:p>
      <w:r>
        <w:t>et les références citées). En cela, l'indemnité pour atteinte à l'intégrité se distingue de la réparation morale selon le droit civil, qui n'implique pas une atteinte durable et qui vise toutes les souffrances graves liées à une lésion corporelle (ATF 133 V 224 consid. 5.1 et les références citées).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citées ;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w:t>
      </w:r>
    </w:p>
    <w:p>
      <w:r>
        <w:t>A/2103/2019 - 29/31 -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c. Le taux d'une atteinte à l'intégrité doit être évalué exclusivement sur la base de constatations médicales (ATF 115 V 147 consid. 1; ATF 113 V 218 consid. 4b; RAMA 2004 p. 415; arrêt du Tribunal fédéral des assurances U 134/03 du 12 janvier 2004 consid. 5.2).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w:t>
      </w:r>
    </w:p>
    <w:p>
      <w:r>
        <w:t>A/2103/2019 - 30/31 - l'OLAA (ATF 132 II 117 consid. 2.2.3 ; ATF 124 V 209 consid. 4.cc ; ATF 116 V 156 consid. 3). d. Depuis le 1er janvier 2008, le montant maximum du gain assuré s’élève à CHF 126'000.- par an et CHF 346.- par jour (art. 22 al. 1 OLAA).</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citées). La responsabilité de l’assureur-accidents s’étend, en principe, à toutes les conséquences dommageables qui se trouvent dans un rapport de causalité naturelle (ATF 119 V 335 consid. 1 ; ATF 118 V 286 consid. 1b et les références citées) et adéquate avec l’événement assuré (ATF 125 V 456 consid. 5a et les références citées). 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citées). Le fait que des symptômes douloureux ne se sont manifestés qu'après la survenance d'un accident ne suffit pas à établir un rapport de causalité naturelle avec cet accident (raisonnement « post hoc, ergo propter hoc »; ATF 119 V 335</w:t>
      </w:r>
    </w:p>
    <w:p>
      <w:r>
        <w:t>A/2103/2019 - 15/31 - consid. 2b/bb; RAMA 1999 n° U 341 p. 408, consid. 3b). Il convient en principe d'en rechercher l'étiologie et de vérifier, sur cette base, l'existence du rapport de causalité avec l'événement assuré.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w:t>
      </w:r>
    </w:p>
    <w:p>
      <w:r>
        <w:t>A/2103/2019 - 16/31 -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Dans la pratique, ont été classés parmi les accidents de gravité moyenne à la limite supérieure les accidents ayant occasionné les lésions de la main suivantes : l'amputation totale du pouce, de l'index, du majeur et de l'auriculaire, et partielle de l'annulaire chez un serrurier dont la main droite s'était trouvée coincée dans une machine (cas U 233/95 cité par le recourant) ainsi que l'amputation du petit doigt, de la moitié de l'annulaire et des deux-tiers de l'index chez un aide-scieur dont la main gauche avait été atteinte (arrêt U 280/97 du 23 mars 1999 publié dans RAMA 1999 U 346 p. 428). En revanche, a été jugé comme étant de gravité moyenne l'accident subi par un scieur dont la main gauche avait été prise dans la chaîne de la machine avec pour résultat une amputation de l'auriculaire, un annulaire douloureux et une atrophie des autres doigts (arrêt U 5/94 du 14 novembre 1996), de même que celui dont a été victime un aide-serrurier avec une scie entraînant l'amputation des extrémités de deux doigts à la main droite et de trois doigts à la main gauche (arrêt</w:t>
      </w:r>
    </w:p>
    <w:p>
      <w:r>
        <w:t>A/2103/2019 - 17/31 - U 185/96 du 17 décembre 1996) ou encore l'accident ayant causé un raccourcissement du pouce phalangien d'un demi-centimètre et un index hypoesthésique (arrêt U 25/99 du 22 novembre 2001 publié dans RAMA 2002 U 449 p. 53; pour une vue d'ensemble de la casuistique voir le consid. 4.1.2 de l'arrêt 8C_77/2009 du 4 juin 2009). Le Tribunal fédéral a qualifié d’accident de gravité moyenne, à la limite des accidents de peu de gravité, une chute en arrière d’une patineuse suite à laquelle sa tête avait heurté la glace (arrêt du Tribunal fédéral 8C_878/2012 du 4 septembre 2013).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ce dernier cas de figure, pour que le caractère adéquat de l'atteinte psychique puisse être retenu, il faut un cumul de quatre critères au moins parmi les sept consacrés par la jurisprudence ou que l'un des critères se manifeste avec une intensité particulière (arrêt du Tribunal fédéral 8C_775/2017 du 13 juin 2018 consid. 5.3 et la référence). Lorsque l'on se trouve en</w:t>
      </w:r>
    </w:p>
    <w:p>
      <w:r>
        <w:t>A/2103/2019 - 18/31 - présence d'un accident de gravité moyenne, il faut un cumul de trois critères sur les sept ou au moins que l'un des critères retenus se soit manifesté de manière particulièrement marquante pour l'accident (arrêts du Tribunal fédéral 8C_897/2009 du 29 janvier 2010 consid. 4.5, in SVR 2010 UV n° 25 p. 100 et 8C_46/2011 du 18 avril 2011 consid. 5.1).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Dans l’arrêt 8C_657/2013 du 3 juillet 2014 (consid. 5.4), le Tribunal fédéral a développé sa casuistique en cas de chute. Il a rappelé que le caractère particulièrement impressionnant ou dramatique avait été nié dans le cas d'un travailleur victime d'un accident dans les circonstances suivantes : une lourde pierre s'était détachée d'un mur haut de 2,7 m d'un immeuble en démolition et lui avait percuté le dos, puis la cheville gauche, alors qu'il s'apprêtait à franchir une fenêtre; le choc l'avait projeté en avant et il s'était trouvé face contre terre, à cheval sur la base de l'encadrement de la fenêtre. Le Tribunal fédéral a encore nié ce caractère dans le cas d'un travailleur qui était tombé d'un échafaudage d'une hauteur d'environ 3 à 4 m ou d'un travailleur qui avait chuté d'une échelle d'une hauteur d'environ 4,5 m dans une fouille. Il l'a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 Dans un arrêt 8C_175/2010 du 14 février 2011, le Tribunal fédéral a constaté, s’agissant d’un recourant qui invoquait la gravité et la nature particulière de ses blessures, que les séquelles de l'accident se caractérisaient par une mobilité restreinte des trois derniers doigts, par une diminution de la force de préhension de la main ainsi que par une perte de sensibilité de la face dorsale de l'avant-bras. L'utilisation du pouce et l'index étaient possibles. Depuis l'événement accidentel, l'assuré avait tout de même recouvré une certaine fonctionnalité de sa main droite qui lui permettrait de reprendre une activité professionnelle adaptée. Dans ces conditions, et bien que le recourant ait été atteint à sa main dominante, on ne pouvait retenir que les lésions qu'il avait subies étaient, au regard de leurs</w:t>
      </w:r>
    </w:p>
    <w:p>
      <w:r>
        <w:t>A/2103/2019 - 19/31 - conséquences purement physiques, d'une gravité et d'une nature particulière propre, selon l'expérience, à entraîner des troubles psychiques. Pour l'appréciation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L'aspect temporel n'est pas seul décisif; sont également à prendre en considération la nature et l'intensité du traitement, et si l'on peut en attendre une amélioration de l'état de santé de l'assuré (arrêt du Tribunal fédéral 8C_566/2013 du 18 août 2014 consid. 6.2.3 et les références). La prise de médicaments antalgiques et la prescription de traitements par manipulations même pendant une certaine durée ne suffisent pas à fonder ce critère (arrêts du Tribunal fédéral 8C_361/2007 consid. 5.3;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du Tribunal fédéral des assurances U 37/06 du 22 février 2007 consid. 7.3). Le Tribunal fédéral a jugé que l'on ne pouvait retenir une durée anormalement longue des soins médicaux, pour un traitement ayant duré environ 16 mois, constituant pour une large part d'ergothérapie, ce qui ne constituait pas un traitement particulièrement pénible et invasif (arrêt 8C_98/2015 du 18 juin 2015 consid. 4.5). Quant au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(p. ex. arrêt du Tribunal fédéral 8C_208/2016 du 9 mars 2017 consid. 4.1.2). S’agissant du critère des douleurs physiques importantes, il a été admis dans le cas d’une assurée qui présentaient toujours avec une intensité de 7/10, qui allaient persister sa vie durant, l’obligeant à suivre un traitement pénible au long cours (arrêt du Tribunal fédéral 8C_493/2017 du 10 juillet 2018). Le Tribunal fédéral a retenu dans un arrêt du 22 janvier 2020 (8C_277/2019 du 22 janvier 2020) que si le critère de la persistance des douleurs physiques avait été à juste titre admis par l'instance précédente, celui-ci n’avait pas revêtu une intensité particulière. En effet, des périodes d'amélioration étaient documentées dans le dossier et il ne ressortait pas des déclarations de l'assuré à son médecin qu'il aurait été constamment et de manière significative entravé dans sa vie quotidienne en raison de ses douleurs.</w:t>
      </w:r>
    </w:p>
    <w:p>
      <w:r>
        <w:rPr>
          <w:b/>
        </w:rPr>
        <w:t>E. 7</w:t>
      </w:r>
    </w:p>
    <w:p>
      <w:r>
        <w:t>La plupart des éventualités assurées (par exemple la maladie, l'accident, l'incapacité de travail, l'invalidité, l'atteinte à l'intégrité physique ou mentale) supposent</w:t>
      </w:r>
    </w:p>
    <w:p>
      <w:r>
        <w:t>A/2103/2019 - 20/31 -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w:t>
      </w:r>
    </w:p>
    <w:p>
      <w:r>
        <w:t>A/2103/2019 - 21/31 -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w:t>
      </w:r>
    </w:p>
    <w:p>
      <w:r>
        <w:t>A/2103/2019 - 22/31 -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Dans un arrêt 9C_1035/2009 du 22 juin 2010, le Tribunal fédéral a constaté que la division de réadaptation de l'office AI avait considéré en l'occurrence qu'un stage d'observation-orientation était indispensable. Le mandat avait pour objet d'examiner attentivement la capacité de travail résiduelle de l'assuré et déterminer concrètement quelles activités correspondaient à ses limitations ainsi que les rendements attendus. À l'issue du stage d'observation professionnelle, les responsables étaient arrivés à la conclusion que l'assuré ne pouvait être réadapté dans l'économie libre en raison des difficultés à maintenir durablement des positions de travail imposées (alternances et mobilité nécessaires), des déplacements limités (pas de pente, d'escaliers ou d'échelle), du travail limité avec le membre supérieur droit (force faible, pince limitée, rendements réduits), du tonus et rythme de travail généralement faibles, de la faible capacité d'apprentissage et d'adaptation, ainsi que de l'employabilité et de la polyvalence très limitées. Ils avaient encore précisé que bien qu'il existât une capacité de travail résiduelle médico-théorique, il était impossible pour le recourant de réintégrer le circuit</w:t>
      </w:r>
    </w:p>
    <w:p>
      <w:r>
        <w:t>A/2103/2019 - 23/31 - économique ordinaire, car en raison du cumul des limitations, il n'existait pas d'activité rémunératrice adaptée. Selon eux, le manque de polyvalence, la mauvaise image de soi et la faible autonomie de l'intéressé ne lui permettaient pas de retrouver un poste de travail; tous les éléments concernant la capacité de l'assuré (physiques, adaptation et acquisition de connaissances théoriques) étaient, isolément, difficilement exploitables; pris globalement, ils démontraient une inaptitude au reclassement. Le Tribunal fédéral a constaté que le rapport des ÉPI et le rapport médical concordaient entièrement en ce qui concernait la nature et l'étendue des limitations fonctionnelles présentées par le recourant. Les responsables de l'observation professionnelle avaient toutefois nié toute possibilité pour l'assuré de mettre concrètement en oeuvre la capacité de travail médico- théorique retenue par le médecin du SMR. Les informations recueillies à l'occasion du stage complétaient utilement les données médicales fournies par le médecin en montrant, concrètement, que le recourant n'était plus à même de mettre en valeur de manière significative la capacité de travail résiduelle retenue sur le plan médico- théorique. L'intimé n'avait donné aucun exemple concret d'activité qu'il estimait adaptée à la situation du recourant tout au long de la procédure administrative. Le médecin avait certes conclu à ce qu'une activité strictement adaptée, respectant les limitations fonctionnelles concernant le (membre supérieur droit) et les (membres inférieurs) était théoriquement possible à un taux de 100 % avec une diminution de rendement de 25 %, mais il n'avait pas indiqué concrètement quel type de travail correspondait à une telle activité. Ni le projet de décision de l'intimé, ni la décision litigieuse ne comprenaient non plus d'exemples d'une activité adaptée. Compte tenu des limitations fonctionnelles retenues par les premiers juges, on devait admettre que, même en prenant en considération le large éventail d'activités simples et répétitives ne nécessitant pas de formation dans les secteurs de la production et des services, les possibilités d'un emploi adapté aux importantes limitations (en particulier au niveau des membres supérieurs) du recourant n'apparaissaient pas suffisantes pour qu'il puisse mettre en valeur sa capacité de travail résiduelle sur le plan économique dans une mesure significative. Il convenait dès lors de retenir une incapacité de travail de 100 %.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A/2103/2019 - 24/31 -</w:t>
      </w:r>
    </w:p>
    <w:p>
      <w:r>
        <w:rPr>
          <w:b/>
        </w:rPr>
        <w:t>E. 9</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En l’espèce, il convient d’examiner en premier lieu si les troubles psychiques du recourant sont en lien de causalité adéquate avec l’accident du 16 septembre 2015. Selon la déclaration d’accident, le recourant est tombé lourdement d’un escabeau. Cet accident doit être qualifié tout au plus de moyen à la limite du peu de gravité, étant rappelé qu’une chute banale est considérée comme de peu de gravité, selon la jurisprudence. Il ne ressort en effet pas des lésions subies, soit une fracture de l'extrémité distale du radius droit et une luxation du coude droit, une intensité particulière des forces en jeu lors de l'accident. Il ne ressort en outre pas des pièces du dossier que le recourant aurait été particulièrement marqué par les circonstances de cet accident, ni que celui-ci ait eu un caractère particulièrement impressionnant. Les séquelles de l’accident pour le recourant est une atteinte de 90 % de son membre supérieur dominant. Une telle atteinte n’est pas d'une gravité et d'une</w:t>
      </w:r>
    </w:p>
    <w:p>
      <w:r>
        <w:t>A/2103/2019 - 25/31 - nature particulière propres, selon l'expérience, à entraîner des troubles psychiques, référence faite au cas relativement proche concerné par l’arrêt du Tribunal fédéral 8C_175/2010 du 14 février 2011, quand bien même, le recourant n’a pas recouvré une fonctionnalité de son membre supérieur. La durée du traitement médical ne peut être qualifiée de particulièrement longue. L’accident a eu lieu le 14 septembre 2015 et le recourant a été opéré le 18 septembre suivant, puis le 1er mars 2017. Son état était stabilisé en septembre 2018, selon le rapport du Dr H______ du 25 septembre 2018. À teneur des rapports médicaux, le recourant a ressenti des douleurs persistantes après son accident. Dans un rapport du 30 août 2018, la Dresse M______ a indiqué qu’il avait toujours des douleurs à l'épaule, au coude et surtout au poignet droits. Le 25 septembre 2018, le Dr H______ a relevé que si l'épaule du recourant avait retrouvé une certaine mobilité, elle restait douloureuse. Cela étant, les douleurs de l’assuré doivent être qualifiées d’intensité relative. La CRR a en effet mentionné dans son rapport du 19 août 2016 que l’assuré déclarait une douleur de 4-5/10 au repos et au maximum de 6/10. Il ne ressort pas des plaintes de l'assuré qu'il aurait été constamment et de manière significative entravé dans sa vie quotidienne en raison de ses douleurs, étant relevé que la CRR a également mentionné dans son rapport précité que le traitement antalgique était constitué de Dafalgan 1 g 3 fois par jour et de Lyrica 50 mg 2 fois par jour, ce qui avait été suffisant pour l’assuré. Il n’y a dès lors pas lieu de retenir ce critère. Le critère des complications importantes doit en revanche être retenu, vu le CRPS dont a souffert le recourant. Il convient également de retenir le critère du degré de l’incapacité de travail due aux lésions physiques, dès lors que le recourant est reconnu durablement incapable de travailler à 100%. Au final, seuls deux critères sont réunis qui n’apparaissent pas d’une intensité particulière de sorte que l’intimée était fondée à nier l'existence d'un lien de causalité adéquate entre l'accident et les troubles psychiques s’agissant d’un accident de gravité moyenne à la limite du peu de gravité.</w:t>
      </w:r>
    </w:p>
    <w:p>
      <w:r>
        <w:rPr>
          <w:b/>
        </w:rPr>
        <w:t>E. 11</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phr. 1 LAA).</w:t>
      </w:r>
    </w:p>
    <w:p>
      <w:r>
        <w:t>A/2103/2019 - 26/31 - Cependant,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(RAMA 2005 n° U 557 p. 388, U 244/04 consid. 3.1; arrêt du Tribunal fédéral 8C_179/2014 du 16 mars 2015 consid. 4.1).</w:t>
      </w:r>
    </w:p>
    <w:p>
      <w:r>
        <w:t>A/2103/2019 - 27/31 -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9C_644/2015 du 3 mai 2016 consid. 4.3.1).</w:t>
      </w:r>
    </w:p>
    <w:p>
      <w:r>
        <w:rPr>
          <w:b/>
        </w:rPr>
        <w:t>E. 12</w:t>
      </w:r>
    </w:p>
    <w:p>
      <w:r>
        <w:t>En l’espèce, le Dr H______ et les ÉPI ont pris en compte la même limitation fonctionnelle pour le recourant, soit l’impossibilité d’utiliser le membre supérieur droit, impliquant une activité monomanuelle gauche (côté non dominant). Selon le Dr H______, le recourant pouvait mettre en œuvre une pleine capacité de travail dans toutes activités monomanuelles ou n'exigeant pas de sollicitation autre que de contre-appui léger de la main droite (côté dominant). Selon les ÉPI, faute de maîtrise de sa gestuelle de la main gauche non dominante et en raison des faibles capacités intellectuelles et d'adaptation observées chez cet ouvrier non qualifié de 56 ans, cohérentes par rapport à son âge et sa situation professionnelle, un reclassement dans une activité sédentaire de type tertiaire n'était pas envisageable. Ni le Dr H______, ni l’intimée, que ce soit dans sa décision du 7 janvier 2019 ou sa décision sur opposition du 29 avril 2019, n’ont donné d’exemple concret d’activité adaptée que le recourant pourrait exercer concrètement. Dans ces circonstances, il convient de retenir, conformément à ce qu’a jugé le Tribunal fédéral dans son arrêt 9C_1035/2009 du 22 juin 2010, que même en prenant en considération le large éventail d'activités simples et répétitives ne nécessitant pas de formation dans les secteurs de la production et des services, les possibilités d'un emploi adapté aux importantes limitations du recourant n'apparaissaient pas suffisantes pour qu'il puisse mettre en valeur sa capacité de travail résiduelle sur le plan économique dans une mesure significative. Il doit en conséquence être considéré comme totalement incapable de travailler, ce qui lui ouvre le droit à une rente entière d’invalidité dès le 1er novembre 2018, étant rappelé que le Dr H______ a retenu que l’état de santé du recourant était stabilisé dans son rapport du 25 septembre 2018 et que l’intimée a versé des indemnités journalières au recourant jusqu’au 31 octobre 2018.</w:t>
      </w:r>
    </w:p>
    <w:p>
      <w:r>
        <w:t>A/2103/2019 - 28/31 -</w:t>
      </w:r>
    </w:p>
    <w:p>
      <w:r>
        <w:rPr>
          <w:b/>
        </w:rPr>
        <w:t>E. 13</w:t>
      </w:r>
    </w:p>
    <w:p>
      <w:r>
        <w:t>Il convient encore d’examiner le bien-fondé de la décision de l’intimée sur la question de l’atteinte à l’intégrité, le recourant contestant le taux retenu.</w:t>
      </w:r>
    </w:p>
    <w:p>
      <w:r>
        <w:rPr>
          <w:b/>
        </w:rPr>
        <w:t>E. 14</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w:t>
      </w:r>
    </w:p>
    <w:p>
      <w:r>
        <w:rPr>
          <w:b/>
        </w:rPr>
        <w:t>E. 15</w:t>
      </w:r>
    </w:p>
    <w:p>
      <w:r>
        <w:t>En l’espèce, c’est à juste titre que le Dr H______ a fixé le taux d’atteinte à l’intégrité sans tenir compte de l’atteinte à la santé psychique du recourant, dès lors que cette dernière n’est pas en rapport de causalité adéquate avec l’accident qu’il a subi le 14 septembre 2015, comme cela a été démontré précédemment. Le Dr H______ a fixé le taux de l'intégrité en tenant compte d’une perte fonctionnelle du membre supérieur droit de l'ordre de 90 % avec une atteinte objective concernant une perte de supination et un status post arthrodèse du poignet, une limitation douloureuse de la mobilité de l'épaule, relevant que les observations résultant de l'examen clinique concordaient avec les limitations des activités de la vie quotidienne. Le recourant n’a pas apporté d’éléments médicaux remettant en cause l’appréciation du Dr H______. Selon la table 1 de la SUVA relative à l’atteinte à l'intégrité résultant de troubles fonctionnels des membres supérieurs, le taux d’atteinte à l’intégrité pour la perte fonctionne totale d’un membre supérieur est de 50 %. En fixant sur cette base, le taux d’atteinte à l’intégrité à 45 % pour une perte fonctionnelle du membre supérieur droit de l'ordre de 90 %, l’appréciation du Dr H______ n’apparaît pas critiquable et elle doit être confirmée. C’est donc à juste titre que l’intimé a fixé l’indemnité pour atteinte à l'intégrité de CHF 56'700.- (45 % x CHF 126'000.-).</w:t>
      </w:r>
    </w:p>
    <w:p>
      <w:r>
        <w:rPr>
          <w:b/>
        </w:rPr>
        <w:t>E. 16</w:t>
      </w:r>
    </w:p>
    <w:p>
      <w:r>
        <w:t>Les faits de la cause étant suffisamment établis pour en juger, il ne sera pas donné suite aux demandes d’audition du recourant.</w:t>
      </w:r>
    </w:p>
    <w:p>
      <w:r>
        <w:rPr>
          <w:b/>
        </w:rPr>
        <w:t>E. 17</w:t>
      </w:r>
    </w:p>
    <w:p>
      <w:r>
        <w:t>Au vu de ce qui précède, le recours sera partiellement admis et la décision du 29 avril 2019 réformée en ce sens que le recourant a droit à une rente entière d’invalidité dès le 1er novembre 2018.</w:t>
      </w:r>
    </w:p>
    <w:p>
      <w:r>
        <w:rPr>
          <w:b/>
        </w:rPr>
        <w:t>E. 18</w:t>
      </w:r>
    </w:p>
    <w:p>
      <w:r>
        <w:t>Le recourant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A/2103/2019 - 31/31 -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