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ATAS/1062/2014 vom 8. Oktober 2014</w:t>
      </w:r>
    </w:p>
    <w:p>
      <w:r>
        <w:t>GE Cour de justice, 2014-10-08, FR</w:t>
      </w:r>
    </w:p>
    <w:p>
      <w:r>
        <w:rPr>
          <w:b/>
        </w:rPr>
        <w:t xml:space="preserve">Quelle: </w:t>
      </w:r>
      <w:r>
        <w:t>https://mcp.opencaselaw.ch/entscheid/ge_gerichte_ATAS_1062_2014</w:t>
      </w:r>
    </w:p>
    <w:p>
      <w:r>
        <w:t>FR: GE_GERICHTE ATAS/1062/2014 du 8 octobre 2014</w:t>
      </w:r>
    </w:p>
    <w:p>
      <w:r>
        <w:t>IT: GE_GERICHTE ATAS/1062/2014 del 8 ottobre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force le 1er janvier 2003, est applicable à la présente procédure.</w:t>
      </w:r>
    </w:p>
    <w:p>
      <w:r>
        <w:rPr>
          <w:b/>
        </w:rPr>
        <w:t>E. 3</w:t>
      </w:r>
    </w:p>
    <w:p>
      <w:r>
        <w:t>Interjeté dans la forme et le délai prévus par la loi, le recours est recevable (art. 56ss LPGA).</w:t>
      </w:r>
    </w:p>
    <w:p>
      <w:r>
        <w:rPr>
          <w:b/>
        </w:rPr>
        <w:t>E. 4</w:t>
      </w:r>
    </w:p>
    <w:p>
      <w:r>
        <w:t>Le recours porte sur le droit de la recourante à des prestations d’invalidité, en particulier des mesures d’ordre professionnel. En revanche, l’éventuel lien de causalité entre les troubles actuels de la recourante et l’accident de 2002 est sans pertinence en matière d’assurance-invalidité, si bien qu’il n’a pas à être examiné dans la présente procédure.</w:t>
      </w:r>
    </w:p>
    <w:p>
      <w:r>
        <w:rPr>
          <w:b/>
        </w:rPr>
        <w:t>E. 5</w:t>
      </w:r>
    </w:p>
    <w:p>
      <w:r>
        <w:t>Il sied en préambule de rappeler que l'assurance-invalidité et l'assurance-chômage ne sont pas des branches d'assurance complémentaires, ce qui aurait pour conséquence qu'un assuré exclu de l'une d'elles pourrait dans tous les cas toucher les prestations de l'autre. Les décisions de l'assurance-invalidité, respectivement de l'assurance-chômage n'ont aucun effet obligatoire pour l'autre assurance (arrêt du Tribunal fédéral 9C_131/2010 du 6 octobre 2010 consid. 6). Partant, l’admission de la pleine aptitude au placement au sens de l’art. 15 de la loi sur l'assurance- chômage obligatoire et l'indemnité en cas d'insolvabilité (LACI ; RS 837.0) n’a pas nécessairement pour conséquence qu’une capacité de travail complète doive être reconnue à la recourante.</w:t>
      </w:r>
    </w:p>
    <w:p>
      <w:r>
        <w:rPr>
          <w:b/>
        </w:rPr>
        <w:t>E. 6</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w:t>
      </w:r>
    </w:p>
    <w:p>
      <w:r>
        <w:t>A/2664/2013 - 13/17 -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Zurich 1997, p. 8). L’art. 28 al. 2 LAI dispose que l’assuré a droit à une rente entière s’il est invalide à 70% au moins, à trois quarts de rente s’il est invalide à 60% au moins, à une demi- rente s’il est invalide à 50% au moins ou à un quart de rente s’il est invalide à 40% au moins.</w:t>
      </w:r>
    </w:p>
    <w:p>
      <w:r>
        <w:rPr>
          <w:b/>
        </w:rPr>
        <w:t>E. 7</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Pour déterminer si une mesure de réadaptation d'ordre professionnel est de nature à rétablir, améliorer, sauvegarder ou favoriser l'usage de la capacité de gain de</w:t>
      </w:r>
    </w:p>
    <w:p>
      <w:r>
        <w:t>A/2664/2013 - 14/17 -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Les mesures ne seront donc pas allouées si elles semblent d'emblée vouées à l'échec (arrêt du Tribunal fédéral des assurances I 170/06 du 16 février 2007 consid. 3.2 et 3.4).</w:t>
      </w:r>
    </w:p>
    <w:p>
      <w:r>
        <w:rPr>
          <w:b/>
        </w:rPr>
        <w:t>E. 8</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w:t>
      </w:r>
    </w:p>
    <w:p>
      <w:r>
        <w:t>A/2664/2013 - 15/17 -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9</w:t>
      </w:r>
    </w:p>
    <w:p>
      <w:r>
        <w:t>Il convient en premier lieu de déterminer si l’expertise réalisée par le Dr J_____ a valeur probante. Au plan formel, elle correspond pour l’essentiel aux critères dégagés par le Tribunal fédéral. Elle contient en effet une anamnèse, un résumé du dossier médical, les constatations ressortant de l’examen médical ainsi que des diagnostics et des conclusions sur la capacité de travail. La Cour de céans a ainsi admis que cette expertise avait valeur probante, se référant cependant avant tout aux explications de l’expert sur la causalité naturelle et adéquate de la recourante avec l’événement du 28 mars 2002. Si cette expertise permettait de sceller le sort des prétentions de la recourante à l’encontre de l’assurance-accidents, il faut néanmoins souligner que le Dr J_____ a écarté tout diagnostic en lien avec les douleurs dans le membre inférieur gauche. L’expert se borne sur ce point à noter que les douleurs ne sont pas accompagnées de signes objectifs et n’ont aucune explication médicale. Or, aucun examen complémentaire permettant de déterminer l’origine de ces douleurs n’a été réalisé dans le cadre de l’expertise. Si l’expert, mandaté par l’assurance-accidents, pouvait dans ce contexte se contenter d’un examen superficiel dès lors que ces plaintes n’étaient selon toute vraisemblance pas en lien avec l’événement survenu en 2002, il n’en va pas de même de l’intimé. Ce dernier aurait dû compléter l’instruction s’agissant de cette atteinte, avant d’évaluer cas échéant ses répercussions sur la capacité de travail et de gain de la recourante. On ajoutera d’ailleurs qu’une dégénérescence discale aurait été mise en évidence selon les indications données par le Dr N_____, ce qui pourrait expliquer les douleurs de la recourante et entraîner des limitations fonctionnelles.</w:t>
      </w:r>
    </w:p>
    <w:p>
      <w:r>
        <w:t>A/2664/2013 - 16/17 - Eu égard à cet élément, l’expertise du Dr J_____ est insuffisante pour nier le droit à des prestations d’invalidité. Quant aux rapports émanant des autres médecins, ils ne revêtent pas non plus une pleine valeur probante dès lors qu’ils ne satisfont pas formellement aux réquisits jurisprudentiels rappelés plus haut. S’agissant en particulier de l’avis du Dr K_____ du 23 avril 2013, on notera qu’il s’écarte de l’estimation de la capacité de travail selon l’expert, puisqu’il admet une reprise non pas le 12 janvier mais le 5 mars 2012, conformément aux certificats du Dr F______. Cela étant, le critère sur lequel il se fonde, soit la stabilisation de l’état de santé à cette date, est pertinent en assurance-accident puisqu’il marque la fin du droit aux indemnités journalières et cas échéant le passage à une rente, conformément à l’art. 19 al. 1 de la loi sur l’assurance-accidents (LAA ; RS 832.20) (ATF 134 V 109 consid. 4.3). Il n’implique cependant pas nécessairement un rétablissement de la capacité de travail ou de gain et n’a ainsi pas de portée propre dans l’assurance-invalidité. Selon la jurisprudence, lorsque le juge constate qu’une expertise est nécessaire, il doit en principe la mettre en œuvre lui-même. Un renvoi à l’administration reste cependant possible lorsqu’elle est justifiée par l’examen d’un point qui n’a pas du tout été investigué (ATF 137 V 210 consid. 4.4.1.3 et 4.4.1.4). Cette solution s’impose en l’espèce, l’intimé n’ayant procédé à aucune mesure d’instruction sur les douleurs lombaires et irradiant dans le membre inférieur gauche que la recourante présente. La cause lui sera ainsi renvoyée pour nouvel examen médical. Dans ce contexte, l’instruction sur les répercussions de l’exérèse du névrome sur la capacité de travail et de gain de la recourante devra cas échéant également être complétée en tenant compte de l’intervention préconisée par le Dr N_____, si elle a eu lieu.</w:t>
      </w:r>
    </w:p>
    <w:p>
      <w:r>
        <w:rPr>
          <w:b/>
        </w:rPr>
        <w:t>E. 10</w:t>
      </w:r>
    </w:p>
    <w:p>
      <w:r>
        <w:t>Eu égard à ce qui précède, le recours est partiellement admis. La recourante a droit à des dépens, qu’il convient de fixer à CHF 1'500.- La procédure en matière d'assurance-invalidité n'étant pas gratuite (art. 69 al. 1bis LAI), l’émolument de CHF 500.- sera mis à la charge de l'intimé.</w:t>
      </w:r>
    </w:p>
    <w:p>
      <w:r>
        <w:t>A/2664/2013 - 17/17 -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