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ATAS/1060/2024 vom 23. Dezember 2024</w:t>
      </w:r>
    </w:p>
    <w:p>
      <w:r>
        <w:t>GE Cour de justice, 2024-12-23, FR</w:t>
      </w:r>
    </w:p>
    <w:p>
      <w:r>
        <w:rPr>
          <w:b/>
        </w:rPr>
        <w:t xml:space="preserve">Quelle: </w:t>
      </w:r>
      <w:r>
        <w:t>https://mcp.opencaselaw.ch/entscheid/ge_gerichte_ATAS_1060_2024</w:t>
      </w:r>
    </w:p>
    <w:p>
      <w:r>
        <w:t>FR: GE_GERICHTE ATAS/1060/2024 du 23 décembre 2024</w:t>
      </w:r>
    </w:p>
    <w:p>
      <w:r>
        <w:t>IT: GE_GERICHTE ATAS/1060/2024 del 23 dicembre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w:t>
      </w:r>
    </w:p>
    <w:p>
      <w:r>
        <w:rPr>
          <w:b/>
        </w:rPr>
        <w:t>E. 2</w:t>
      </w:r>
    </w:p>
    <w:p>
      <w:r>
        <w:t>Le litige porte sur le bien-fondé de la suspension du droit du recourant à l'indemnité de chômage, durant 31 jours, du fait qu’il aurait fait échouer une possibilité d’emploi en ne complétant pas son dossier de postulation dans le délai octroyé.</w:t>
      </w:r>
    </w:p>
    <w:p>
      <w:r>
        <w:rPr>
          <w:b/>
        </w:rPr>
        <w:t>E. 3.1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w:t>
      </w:r>
    </w:p>
    <w:p>
      <w:r>
        <w:t>A/2728/2024 - 5/13 -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(ci-après :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w:t>
      </w:r>
    </w:p>
    <w:p>
      <w:r>
        <w:rPr>
          <w:b/>
        </w:rPr>
        <w:t>E. 3.2</w:t>
      </w:r>
    </w:p>
    <w:p>
      <w:r>
        <w:t>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1re phr.). Il est précisé qu'à teneur de l'art. 16 al. 1 LACI intitulé « travail convenable », en règle générale, l'assuré doit accepter immédiatement tout travail en vue de diminuer le dommage.</w:t>
      </w:r>
    </w:p>
    <w:p>
      <w:r>
        <w:rPr>
          <w:b/>
        </w:rPr>
        <w:t>E. 3.3</w:t>
      </w:r>
    </w:p>
    <w:p>
      <w:r>
        <w:t>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w:t>
      </w:r>
    </w:p>
    <w:p>
      <w:r>
        <w:t>A/2728/2024 - 6/13 -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(ATAS/169/2020 du 2 mars 2020 consid. 4b).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in Ulrich MEYER [éd.], Soziale Sicherheit – Sécurité sociale, Schweizerisches Bundesverwaltungsrecht, vol. XIV, 3e éd., 2016, p. 2427 ss, n. 831). Le motif de la suspension prévu par l’art. 30 LACI permet de sanctionner l’assuré non seulement en cas de faute grave, mais aussi en cas de négligence, même légère (ATAS/1057/2020 du 10 novembre 2020 consid. 3c ; ATAS/787/2020 du 9 septembre 2020 consid. 4 ; Boris RUBIN, Commentaire, n. 15 ad art. 30 LACI ; cf. aussi art. 45 al. 1 let. b OACI qui mentionne la négligence comme objet possible d’une décision de suspension). Conformément à l’art. 30 al. 2 LACI, l’autorité cantonale prononce les suspensions notamment au sens de l’al. 1 let. c et d.</w:t>
      </w:r>
    </w:p>
    <w:p>
      <w:r>
        <w:rPr>
          <w:b/>
        </w:rPr>
        <w:t>E. 3.4</w:t>
      </w:r>
    </w:p>
    <w:p>
      <w:r>
        <w:t>Tant qu’un assuré n’est pas certain d’obtenir un autre emploi, il a l’obligation d’accepter immédiatement l’emploi qui se présente (ATF 122 V 34 ; Boris RUBIN, Commentaire, n. 64 ad art. 30 LACI). Les éléments constitutifs d'un refus d'emploi sont réunis non seulement en cas de refus d'emploi expressément formulé, mais encore lorsqu'un assuré : ne se donne pas la peine d'entrer en pourparlers avec l'employeur ; ne le fait pas dans le délai utile (arrêts du Tribunal fédéral 8C_379/2009 du 13 octobre 2009, C 245/06 du 2 novembre 2007 et C 30/06 du 8 janvier 2007) ; pose certaines restrictions lors de la fixation du rendez-vous d'embauche (arrêt du Tribunal fédéral C 125/06 du 9 mars 2007) ; hésite à accepter immédiatement l'emploi lors des pourparlers, alors que selon les circonstances, il aurait pu faire cette déclaration (ATF 122 V 34 consid. 3b ; DTA 2002 p. 58 ; 1999 p. 193 consid. 2 ;</w:t>
      </w:r>
    </w:p>
    <w:p>
      <w:r>
        <w:t>A/2728/2024 - 7/13 - 1984 p. 167 ; 1982 p. 41 ; arrêts du Tribunal fédéral 8C_38/2011 du 14 décembre 2011, 8C_616/2010 du 28 mars 2011, C 17/07 du 22 février 2007, C 81/05 du 29 novembre 2005, C 214/02 du 23 avril 2003 et C 81/02 du 24 mars 2003) ; fait preuve d’un désintérêt manifeste (arrêts du Tribunal fédéral C 81/02 du 24 mars 2003 et C 72/02 du 3 septembre 2002), d’un manque d'empressement faisant douter de la réelle volonté du chômeur d'être engagé (arrêt du Tribunal fédéral C 293/03 du 5 novembre 2004) ou fait échouer la conclusion du contrat pour d'autres raisons (DTA 2012 p. 300 ; Boris RUBIN, Commentaire, n. 66 ad art. 30 LACI). En particulier, le Tribunal fédéral a retenu, dans son arrêt 8C_125/2006 du 9 mars 2007 susmentionné, s’agissant d’un assuré qui ne s’était pas rendu à un entretien d’embauche, que la fixation d'une date d'entretien à court terme ne devait en principe pas constituer un obstacle sérieux pour un demandeur d'emploi. En effet, dans le cas d'un demandeur d'emploi au chômage, il fallait partir du principe qu'il était disponible à court terme et qu'il faisait donc preuve d'une flexibilité accrue, d'autant plus qu’il était tenu de se mettre à la disposition de l’office de chômage, d'accepter le travail convenable qui lui est proposé et de rechercher lui-même de manière intensive un tel emploi (Thomas NUSSBAUMER, Arbeitslosenversicherung, in : Schweizerisches Bundesverwaltungsrecht [SBVR], Soziale Sicherheit, 2e éd., Bâle 2007, p. 2261, ch. 268 et 270). En outre, la personne assurée est tenue d'entreprendre tout ce qui est en son pouvoir pour éviter ou réduire le chômage (NUSSBAUMER, op. cit., p. 2272 n. 311). C'est d’ailleurs la raison pour laquelle l’art. 25 let. d OACI prévoit expressément que l'office compétent décide, à la demande de l’assuré, de l’autoriser à déplacer la date de son entretien de conseil et de contrôle s’il apporte la preuve qu’il ne peut se libérer à la date convenue en raison d’un événement contraignant, notamment parce qu’il doit se déplacer pour se présenter à un employeur. Une candidature a manifestement la priorité sur l'entretien de contrôle, qui peut être reporté sans autre. En résumé,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arrêts du Tribunal fédéral 8C_446/2020 du 28 janvier 2021 consid. 3.1 et 8C_379/2009 précité consid. 3).</w:t>
      </w:r>
    </w:p>
    <w:p>
      <w:r>
        <w:rPr>
          <w:b/>
        </w:rPr>
        <w:t>E. 4.1</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w:t>
      </w:r>
    </w:p>
    <w:p>
      <w:r>
        <w:t>A/2728/2024 - 8/13 -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4.2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5</w:t>
      </w:r>
    </w:p>
    <w:p>
      <w:r>
        <w:t>En l’espèce, le recourant reconnaît qu’il n’a pas consulté les messages de sa nouvelle adresse Gmail qui venait d’être créée, dès lors qu’il avait l’habitude d’utiliser son adresse Hotmail. De son côté, l’intimé considère qu’il était du devoir de l’assuré de consulter quotidiennement ses e-mails, et ceci même si son adresse électronique servant aux communications avec l’ORP avait été modifiée.</w:t>
      </w:r>
    </w:p>
    <w:p>
      <w:r>
        <w:rPr>
          <w:b/>
        </w:rPr>
        <w:t>E. 5.1</w:t>
      </w:r>
    </w:p>
    <w:p>
      <w:r>
        <w:t>Le recourant allègue que le changement d’adresse e-mail ne résulte pas de son choix mais lui a été imposé, ce qui est rendu vraisemblable par le formulaire qu’il a dû remplir, en date du 31 mai 2024 alors qu’il était en stage chez « NOLIMIT », soit l’autorisation d’utilisation d’une messagerie standard. De toute évidence, le recourant voulait postuler et a donné suite à l’assignation dès lors qu’il a envoyé son dossier par e-mail, dans les délais qui lui avaient été assignés, mais il n’a pas pris connaissance des messages postérieurs qui l’invitaient à compléter son dossier avec des certificats de travail.</w:t>
      </w:r>
    </w:p>
    <w:p>
      <w:r>
        <w:t>A/2728/2024 - 9/13 - Comme le souligne l’OCE, il appartenait au recourant de consulter régulièrement ses messages quand bien même il venait de changer d’adresse électronique. Son erreur peut tout de même en partie s’expliquer par le fait que le changement d’adresse électronique lui a été imposé pour effectuer sa postulation (le 31 mai), ce qui a induit chez lui une certaine confusion dès lors qu’il était habitué à relever les messages sur sa messagerie Hotmail et non pas sur sa messagerie Gmail. Il n’en reste pas moins qu’en ne consultant pas quotidiennement sa nouvelle messagerie, le recourant a commis une faute, ce qu’il admet par ailleurs, ne critiquant pas le principe, mais la quotité de la sanction.</w:t>
      </w:r>
    </w:p>
    <w:p>
      <w:r>
        <w:rPr>
          <w:b/>
        </w:rPr>
        <w:t>E. 5.2</w:t>
      </w:r>
    </w:p>
    <w:p>
      <w:r>
        <w:t>Le principe de la faute étant acquis, il convient d’examiner si la quotité de la sanction respecte le principe de la proportionnalité. La durée de la suspension est proportionnelle à la gravité de la faute et ne peut excéder, par motif de suspension, 60 jours, et dans le cas de l’al. 1 let. g, 25 jours (art. 30 al. 3 LACI ; arrêt du Tribunal fédéral C 254/06 du 26 novembre 2007 consid. 5.3). Le conseil fédéral peut prescrire une durée minimale pour la suspension (art. 30 al. 3bis LACI). L’OACI, en son art. 45, distingue trois catégories de fautes – à savoir les fautes légères, moyennes et graves – et prévoit, pour chacune d'elles, une durée minimale et maximale de suspension, qui est de 1 à 15 jours en cas de faute légère, de 16 à 30 jours en cas de faute de gravité moyenne, et de 31 à 60 jours en cas de faute grave (al. 3). Il y a faute grave lorsque, sans motif valable, l’assuré, notamment,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L’obligation d’accepter un emploi convenable assigné par l’office compétent constitue une obligation fondamentale pour qui demande l’indemnité de chômage (art. 17 al. 3 1re phr. LACI). Son inobservation est considérée comme une faute grave à moins que l’assuré puisse se prévaloir de circonstances laissant apparaître la faute comme étant de gravité moyenne ou légère (art. 30 al. 1 let. d, 1re partie de phr., LACI en lien avec l’art. 45 al. 3 OACI ; ATF 130 V 125 ; arrêts du Tribunal fédéral 8C_616/2010 du 28 mars 2011 consid. 3.2 et 8C_379/2009 précité consid. 3). La jurisprudence considère que lorsqu'un assuré peut se prévaloir d'un motif valable (art. 45 al. 4 let. b OACI),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w:t>
      </w:r>
    </w:p>
    <w:p>
      <w:r>
        <w:t>A/2728/2024 - 10/13 -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Le Bulletin LACI IC (D79) qualifie ainsi de grave la faute consistant en un refus d’un emploi convenable à durée indéterminée assigné à l’assuré ou qu’il a trouvé lui-même, et fixe la suspension à une durée entre 31 à 45 jours. En l’occurrence, l’intimé s’est considéré lié par le minimum de 31 jours prévu par l’art. 45 al. 4 OACI et repris par le barème du SECO. 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Un refus d’un tel emploi, ne doit pas systématiquement et forcément être qualifié de grave, la durée de la suspension devant notamment toujours être proportionnelle à la gravité de la faute, conformément au principe de rang constitutionnel de la proportionnalité, qui s’applique à l’ensemble des activités étatiques (art. 5 al. 2 Cst.). Les autorités décisionnelles se doivent donc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w:t>
      </w:r>
    </w:p>
    <w:p>
      <w:r>
        <w:t>A/2728/2024 - 11/13 - (arrêts du Tribunal fédéral 8C_758/2017 du 19 octobre 2018 consid. 5 et 8C_425/2014 du 12 août 2014 consid. 5.1). À titre d’exemple, la chambre de céans a réduit la durée de la suspension du droit à l’indemnité d’un assuré de 31 jours à 22 jours pour défaut de suite donnée à une assignation reçue, en considérant que la faute de l’assuré, qui avait été convoqué à un entretien d’embauche pour un autre poste, était seulement moyenne (ATAS/1183/2018 du 18 décembre 2018). De même, dans un arrêt du 25 mars 2019 (ATAS/262/2019), la chambre de céans a réduit la durée de la suspension du droit à l’indemnité d’un assuré de 31 jours à 16 jours pour défaut de suite donnée à une assignation reçue, en considérant que la faute de l’assuré, qui avait reçu plusieurs assignations et avait subi un surcroît d’activités, notamment la poursuite d’un stage pendant le délai de postulation, était d’une gravité moyenne inférieure. Enfin, dans un arrêt du 15 avril 2024 (ATAS/240/2024), la chambre de céans a également réduit la sanction de 31 jours à 22 jours, considérant la faute comme étant dans la moyenne inférieure, dans un cas où l’assurée avait immédiatement donné suite à l’assignation de l’ORP mais avait ensuite décliné de se rendre à un entretien d’embauche, en raison d’obligations professionnelles antérieures et était restée passivement dans l’attente d’un nouveau contact de l’employeur potentiel sans se montrer proactive.</w:t>
      </w:r>
    </w:p>
    <w:p>
      <w:r>
        <w:rPr>
          <w:b/>
        </w:rPr>
        <w:t>E. 5.3</w:t>
      </w:r>
    </w:p>
    <w:p>
      <w:r>
        <w:t>Il convient donc d’examiner si, en l’espèce, des circonstances particulières pouvaient justifier de s’écarter de la présomption qu’un défaut de suite à une demande de compléter une assignation procède d’une faute grave. L’assuré ne fait valoir aucune circonstance personnelle, telle que familiale ou pour raison de santé. Il sied toutefois de souligner que l’assuré a donné suite à l’assignation dans le délai qui lui a été fixé et a postulé. Ce n’est qu’à un stade ultérieur, lorsqu’il lui a été demandé de compléter son dossier, que le manquement s’est produit en raison du fait que l’assuré n’avait pas consulté la nouvelle messagerie qui venait d’être créée. Pour cette raison déjà, il y a lieu de réduire la sanction dès lors que la volonté de donner suite à l’assignation et de postuler a été clairement démontrée par l’assuré, dont le cas se distingue de celui d’un demandeur d’emploi qui, par hypothèse, n’aurait pas du tout tenu compte de l’assignation et n’y aurait donné aucune suite. Au vu de ces éléments, la chambre de céans considère que l’OCE a fait un usage disproportionné de son pouvoir d’appréciation en retenant une faute grave et en assimilant ce cas à celui d’un demandeur d’emploi qui n’aurait absolument pas réagi à l’assignation. Partant, il se justifie de réduire la sanction au niveau d’une faute moyenne. La faute moyenne pouvant être sanctionnée d’une suspension d’une durée de 16 à 30 jours, la quotité de 22 jours sera retenue dans le cas</w:t>
      </w:r>
    </w:p>
    <w:p>
      <w:r>
        <w:t>A/2728/2024 - 12/13 - d’espèce, ce qui correspond à la quotité retenue dans deux des arrêts cités supra, étant par ailleurs rappelé que jusqu’alors, l’assuré a rempli à satisfaction ses obligations de demandeur d’emploi.</w:t>
      </w:r>
    </w:p>
    <w:p>
      <w:r>
        <w:rPr>
          <w:b/>
        </w:rPr>
        <w:t>E. 6.1</w:t>
      </w:r>
    </w:p>
    <w:p>
      <w:r>
        <w:t>La décision querellée sera réformée en ce sens que la sanction est réduite de 31 jours à 22 jours.</w:t>
      </w:r>
    </w:p>
    <w:p>
      <w:r>
        <w:rPr>
          <w:b/>
        </w:rPr>
        <w:t>E. 6.2</w:t>
      </w:r>
    </w:p>
    <w:p>
      <w:r>
        <w:t>Le recourant, qui obtient partiellement gain de cause, mais qui n'est pas représenté en justice et n'a pas allégué ou démontré avoir déployé des efforts dépassant la mesure de ce que tout un chacun consacre à la gestion courante de ses affaires, n'a pas droit à des dépens.</w:t>
      </w:r>
    </w:p>
    <w:p>
      <w:r>
        <w:rPr>
          <w:b/>
        </w:rPr>
        <w:t>E. 6.3</w:t>
      </w:r>
    </w:p>
    <w:p>
      <w:r>
        <w:t>Pour le surplus, la procédure est gratuite (art. 61 let. fbis LPGA en lien avec l’art. 1 al. 1 LACI).</w:t>
      </w:r>
    </w:p>
    <w:p>
      <w:r>
        <w:t>A/2728/2024 - 13/13 -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