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ATAS/105/2014 vom 21. Januar 2014</w:t>
      </w:r>
    </w:p>
    <w:p>
      <w:r>
        <w:t>GE Cour de justice, 2014-01-21, FR</w:t>
      </w:r>
    </w:p>
    <w:p>
      <w:r>
        <w:rPr>
          <w:b/>
        </w:rPr>
        <w:t xml:space="preserve">Quelle: </w:t>
      </w:r>
      <w:r>
        <w:t>https://mcp.opencaselaw.ch/entscheid/ge_gerichte_ATAS_105_2014</w:t>
      </w:r>
    </w:p>
    <w:p>
      <w:r>
        <w:t>FR: GE_GERICHTE ATAS/105/2014 du 21 janvier 2014</w:t>
      </w:r>
    </w:p>
    <w:p>
      <w:r>
        <w:t>IT: GE_GERICHTE ATAS/105/2014 del 21 gennaio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devant l'autorité compétente, le recours est en conséquence recevable (art. 56 ss LPGA).</w:t>
      </w:r>
    </w:p>
    <w:p>
      <w:r>
        <w:rPr>
          <w:b/>
        </w:rPr>
        <w:t>E. 3</w:t>
      </w:r>
    </w:p>
    <w:p>
      <w:r>
        <w:t>Le litige porte sur le droit de l’assurée à des prestations AI.</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A/3402/2013 - 5/9 -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w:t>
      </w:r>
    </w:p>
    <w:p>
      <w:r>
        <w:t>A/3402/2013 - 6/9 -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Pour déterminer le degré d’invalidité,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8</w:t>
      </w:r>
    </w:p>
    <w:p>
      <w:r>
        <w:t>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w:t>
      </w:r>
    </w:p>
    <w:p>
      <w:r>
        <w:t>A/3402/2013 - 7/9 -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w:t>
      </w:r>
    </w:p>
    <w:p>
      <w:r>
        <w:rPr>
          <w:b/>
        </w:rPr>
        <w:t>E. 9</w:t>
      </w:r>
    </w:p>
    <w:p>
      <w:r>
        <w:t>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A/3402/2013 - 8/9 -</w:t>
      </w:r>
    </w:p>
    <w:p>
      <w:r>
        <w:rPr>
          <w:b/>
        </w:rPr>
        <w:t>E. 10</w:t>
      </w:r>
    </w:p>
    <w:p>
      <w:r>
        <w:t>En l’espèce, le Dr A__________ a attesté d’une incapacité entière de travail dans l’activité d’employée polyvalente de l’assurée, depuis le 2 décembre 2011, en raison d’une arthrose invalidante au genou droit. Dans son premier rapport du 23 septembre 2011, il a précisé qu’un travail debout pouvait être envisagé, mais que les déplacements devraient être limités. Le 3 février 2012 cependant, il prévoit un travail en position assise. L’employeur a procédé à quelques aménagements au poste de travail de l’assurée, celle-ci n’ayant plus à monter sur des escabeaux pour les nettoyages et n’ayant plus à se baisser aussi souvent. L’assurée a ainsi repris son travail à plein temps depuis août 2012. Le 30 janvier 2013, le Dr A__________ a indiqué que l’état de santé de sa patiente était stable et qu’il avait même pu constater une amélioration entre ses deux dernières consultations, soit entre le 20 août 2012 et le 30 janvier 2013.</w:t>
      </w:r>
    </w:p>
    <w:p>
      <w:r>
        <w:rPr>
          <w:b/>
        </w:rPr>
        <w:t>E. 11</w:t>
      </w:r>
    </w:p>
    <w:p>
      <w:r>
        <w:t>Il appert que l’assurée souffre d’une nouvelle atteinte, soit d’une arthrose au bras et d’une déchirure du tendon de l’épaule droite. Dans le rapport d’évaluation du 19 septembre 2012, il est à cet égard rappelé qu’il manque un avis médical concernant l’épaule gauche « afin de tester la piste professionnelle de caissière : dès que nous avons cet avis médical plus précis, nous pourrions arranger un stage de deux-trois jours afin de mieux évaluer la nécessité d’un changement professionnel et de ce projet en particulier ». Le Dr A__________ a signé un arrêt médical du 3 au 24 septembre 2012 en raison de cette atteinte. Le 30 janvier 2013, il se borne à déclarer que la situation est globalement gérable s’agissant du bras.</w:t>
      </w:r>
    </w:p>
    <w:p>
      <w:r>
        <w:rPr>
          <w:b/>
        </w:rPr>
        <w:t>E. 12</w:t>
      </w:r>
    </w:p>
    <w:p>
      <w:r>
        <w:t>Fort dès lors est de constater, au vu de ce qui précède, qu’aucune incapacité de travail ou de gain n’a été mise en évidence. Aussi le recours ne peut-il être que rejeté. L’attention de l’assurée est toutefois attirée sur le fait qu’il lui est loisible de déposer auprès de l’OAI une nouvelle demande de prestations AI au cas où son état de santé s’était aggravé.</w:t>
      </w:r>
    </w:p>
    <w:p>
      <w:r>
        <w:rPr>
          <w:b/>
        </w:rPr>
        <w:t>E. 13</w:t>
      </w:r>
    </w:p>
    <w:p>
      <w:r>
        <w:t>Un émolument de 200 fr. est mis à la charge de la recourante (art. 69 al. 1bis LAI).</w:t>
      </w:r>
    </w:p>
    <w:p>
      <w:r>
        <w:t>A/3402/2013 - 9/9 -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