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ATAS/105/2012 vom 13. Februar 2012</w:t>
      </w:r>
    </w:p>
    <w:p>
      <w:r>
        <w:t>GE Cour de justice, 2012-02-13, FR</w:t>
      </w:r>
    </w:p>
    <w:p>
      <w:r>
        <w:rPr>
          <w:b/>
        </w:rPr>
        <w:t xml:space="preserve">Quelle: </w:t>
      </w:r>
      <w:r>
        <w:t>https://mcp.opencaselaw.ch/entscheid/ge_gerichte_ATAS_105_2012</w:t>
      </w:r>
    </w:p>
    <w:p>
      <w:r>
        <w:t>FR: GE_GERICHTE ATAS/105/2012 du 13 février 2012</w:t>
      </w:r>
    </w:p>
    <w:p>
      <w:r>
        <w:t>IT: GE_GERICHTE ATAS/105/2012 del 13 febbraio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la forme et le délai prescrit, le recours est recevable (art. 60 et 61 let. b LPGA).</w:t>
      </w:r>
    </w:p>
    <w:p>
      <w:r>
        <w:rPr>
          <w:b/>
        </w:rPr>
        <w:t>E. 2</w:t>
      </w:r>
    </w:p>
    <w:p>
      <w:r>
        <w:t>Le droit du recourant à une rente d'invalidité d'août 2009 à décembre 2010 n'est pas contesté. Est litigieuse la question de savoir si l'intimé pouvait supprimer le droit à la rente entière du recourant, avec effet au 1er janvier 2011. a) Selon la jurisprudence, une décision par laquelle l'assurance-invalidité accorde une rente d'invalidité avec effet rétroactif et, en même temps, prévoit la réduction ou l'augmentation de cette rente, correspond à une décision de révision au sens de l'art. 17 LPGA (ATF 125 V 417 ss. consid. 2d et les références; VSI 2001 p. 157 consid. 2). Selon cette disposition,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 non publié du 28 décembre 2006, I 520/05, consid 3.2). b)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w:t>
      </w:r>
    </w:p>
    <w:p>
      <w:r>
        <w:t>A/3374/2011 - 6/10 - d'une atteinte à la santé physique ou mentale et qu'elle persiste après les traitements et les mesures de réadaptation exigibles (art. 7 LPGA). La notion d’invalidité, au sens du droit des assurances sociales,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t>A/3374/2011 - 7/10 - c) En l'espèce, le Dr P_________ a retenu, le 13 octobre 2010, qu'il n'y avait plus lieu d'attendre du traitement médical une amélioration notable des séquelles de l'accident et que l'état de santé du recourant était stabilisé. L'avis du Dr P_________ repose sur un examen de l'assuré, l'étude de son dossier médical et une discussion circonstanciée. Il est, par ailleurs, partagé par le médecin traitant, le Dr M_________, qui a indiqué, le 8 août 2010, que la situation était inchangée depuis le 13 juin 2010. Il en va de même de l'état de santé psychique du recourant que tant le Dr O_________ que le Département de psychiatrie des HUG ont considéré comme stationnaire. L'assurance-invalidité n'avait donc aucun motif de s'écarter de ces appréciations et de ne pas retenir que l'état de santé du recourant était stabilisé en octobre 2010. Il est manifeste que tant que le traitement médical, qui a comporté deux interventions chirurgicales, de la rééducation et des examens de suivi, était en cours, la capacité de travail du recourant était nulle; il ne pouvait en tout cas pas être exigé de sa part de travailler, alors que les séquelles durables de l'accident n'étaient pas encore établies. Après avoir cependant constaté la stabilisation de l'état de santé du recourant en octobre 2010 - ce que ni ce dernier, ni son médecin ne remettent en cause -, il appartenait à l'intimé d'examiner, par voie de révision, dans quelle mesure les suites de l'accident influaient sur la capacité de travail du recourant, partant sur le degré de son invalidité à parti d'octobre 2010. d) A cet égard, l'intimé s'est fondé sur les rapports effectués par les médecins ayant été consultés par l'assurance-accidents. Ceux-ci ont considéré que, s'agissant des aspects somatiques, l'assuré pouvait travailler à 100% dans une activité n'exigeant pas le port de charges, permettant des changements fréquents de position debout ou assise et n'exigeant pas la marche prolongée. S'agissant des séquelles psychiques, le Dr O_________ a estimé qu'elles ne compromettaient pas la possibilité de la mise en place d'une réadaptation professionnelle. Derechef, l'intimé n'avait pas de raison de s'écarter de ces appréciations, qui se fondent sur un examen du recourant, son anamnèse, son dossier médical et ses plaintes. Ces rapports comportent, en outre, une analyse motivée et des conclusions claires et exemptes de contradiction. Le recourant n'expose d'ailleurs pas en quoi ces avis seraient incomplets, mal fondés ou devraient pour un autre motif être écartés. Son médecin ne fait que s'étonner du fait que l'on considérerait qu'une amélioration serait intervenue en octobre 2010. Or, comme exposé ci-dessus (consid. 2c) , l'intimé n'a pas retenu que l'état de santé du recourant s'était amélioré en octobre 2010, mais n'a fait qu'examiner, au moment où l'état de santé était stabilisé, les conséquences des séquelles de l'accident sur la capacité de travail du recourant. Le Dr M_________ n'apporte aucun élément susceptible de faire douter de l'appréciation des Drs P_________ et O_________. Enfin, ce dernier spécialiste a constaté, en octobre 2010, un état dépressif léger. La prise en charge sur le plan psychiatrique en mars 2010, alors que le recourant présentait une dépression avec épisode moyen, a donc apporté une aide au recourant, à savoir la stabilité clinique évoquée par le Département de psychiatrie dans son rapport du 15 juillet 2010. Le recourant ne soutient, au demeurant, pas que</w:t>
      </w:r>
    </w:p>
    <w:p>
      <w:r>
        <w:t>A/3374/2011 - 8/10 - son état psychique se serait péjoré ou ne correspondrait pas à celui retenu par l'expert de la CNA en octobre 2010. Partant, la Cour se fondera sur ces avis pour retenir que l'assuré était capable de travailler à 100% dans une activité tenant compte des limitations fonctionnelles sus- décrites. Reste à examiner le degré d'invalidité du recourant à partir d'octobre 2010. 3.a)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w:t>
      </w:r>
    </w:p>
    <w:p>
      <w:r>
        <w:t>A/3374/2011 - 9/10 -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b) En l'espèce, l'intimé a retenu que le recourant aurait pu réaliser en 2010, en travaillant à 100%, un salaire annuel de 54'529 fr. Ce montant n'est pas contesté; il est, au demeurant, conforme aux indications fournies par l'employeur du recourant. Quant au revenu après invalidité, étant rappelé que le recourant pourrait exercer à 100% une activité adaptée à ses limitations, il y a lieu, conformément à une jurisprudence bien établie, de se référer aux données statistiques (ESS) lorsque, comme en l’espèce, l’assurée n’a pas repris d’activité lucrative. Eu égard au large éventail d'activités simples et répétitives offertes par les secteurs de la production et des services, on peut considérer qu'un marché du travail équilibré offre un nombre suffisant de postes de travail légers permettant de tenir compte des limitations fonctionnelles du recourant et ne demandant aucune formation professionnelle (p.ex. activités simples de vérification ou de contrôle, conditionnement léger, emballage de petits objets, assemblage/lavage de pièces, etc.). Selon les données de l'ESS 2010, le revenu annuel standardisé d’un homme exerçant une activité simple et répétitive s’est élevé à 61'240 fr. Les limitations fonctionnelles du recourant, soit alterner la position debout avec la position assise, éviter le port de charges, les travaux effectués en porte-à-faux ainsi que la marche prolongée, et son manque de polyvalence ont également une répercussion sur le travail effectué par lui dans une activité adaptée. De ce fait, il se justifie de prendre en considération, comme l'a fait l'intimé, un abattement de 15%. Partant, le revenu annuel d’invalide est de 52'054 fr. La perte de salaire avec invalidité est ainsi de 4,5% (comparaison 54'529 fr. et 52'054 fr.). Or, une invalidité inférieure à 40% ne donne pas droit à une rente (art. 28 al. 2 LAI). Compte tenu de ce qui précède, le recours doit être rejeté.</w:t>
      </w:r>
    </w:p>
    <w:p>
      <w:r>
        <w:rPr>
          <w:b/>
        </w:rPr>
        <w:t>E. 4</w:t>
      </w:r>
    </w:p>
    <w:p>
      <w:r>
        <w:t>Conformément à l’art. 69 al. 1 bis LAI, un émolument de 300 fr. est mis à la charge du recourant, qui succombe. * * *</w:t>
      </w:r>
    </w:p>
    <w:p>
      <w:r>
        <w:t>A/3374/2011 - 10/10 -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