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ATAS/105/2011 vom 2. Februar 2011</w:t>
      </w:r>
    </w:p>
    <w:p>
      <w:r>
        <w:t>GE Cour de justice, 2011-02-02, FR</w:t>
      </w:r>
    </w:p>
    <w:p>
      <w:r>
        <w:rPr>
          <w:b/>
        </w:rPr>
        <w:t xml:space="preserve">Quelle: </w:t>
      </w:r>
      <w:r>
        <w:t>https://mcp.opencaselaw.ch/entscheid/ge_gerichte_ATAS_105_2011</w:t>
      </w:r>
    </w:p>
    <w:p>
      <w:r>
        <w:t>FR: GE_GERICHTE ATAS/105/2011 du 2 février 2011</w:t>
      </w:r>
    </w:p>
    <w:p>
      <w:r>
        <w:t>IT: GE_GERICHTE ATAS/105/2011 del 2 febbraio 2011</w:t>
      </w:r>
    </w:p>
    <w:p>
      <w:pPr>
        <w:pStyle w:val="Heading2"/>
      </w:pPr>
      <w:r>
        <w:t>Erwägungen</w:t>
      </w:r>
    </w:p>
    <w:p>
      <w:r>
        <w:rPr>
          <w:b/>
        </w:rPr>
        <w:t>E. 1</w:t>
      </w:r>
    </w:p>
    <w:p>
      <w:r>
        <w:t>Jusqu’au 31 décembre 2010,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LPGA est entrée en vigueur le 1er janvier 2003, entraînant la modification de nombreuses dispositions légales dans le domaine des assurances sociales et notamment dans le droit de l'assurance-invalidité. Du point de vue temporel, le point de savoir quel droit s’applique doit être tranché à la lumière du principe selon lequel les règles applicables sont celles en vigueur au moment où les faits juridiquement déterminants se sont produits (ATF 130 V 229 consid. 1.1; 335 consid. 1.2; ATF 129 V 4 consid. 1.2; ATF 127 V 467 consid. 1; ATF 126 V 136 consid. 4b et les références). Il y a lieu de rappeler à cet égard que les définitions de l'incapacité de travail, de l'incapacité de gain, de l'invalidité, de la méthode de comparaison des revenus et de la révision (de la rente d'invalidité et d'autres prestations durables) contenues dans la LPGA correspondent aux notions précédentes dans l'assurance-invalidité telles que développées à ce jour par la jurisprudence (ATF 130 V 343). En l'espèce, la décision litigieuse datant du 7 juillet 2010, est postérieure à l'entrée en vigueur de la LPGA ainsi qu'à l'entrée en vigueur, le 1er janvier 2004 et le 1er janvier 2008, des modifications de la loi fédérale sur l'assurance-invalidité du 21 mars 2003 et du 6 octobre 2006 (4ème et 5ème révisions), les faits pertinents remontant à 2008. Par conséquent, du point de vue matériel, le droit éventuel à une rente d'invalidité doit être examiné, après le 1er janvier 2003, respectivement le 1er janvier 2004 et le 1er janvier 2008, en fonction des nouvelles normes de la LPGA et des modifications de la LAI consécutives à la 4ème et la 5ème révisions de cette loi, dans la mesure de leur pertinence (ATF 130 V 445 et les références; voir également ATF 130 V 329). En ce qui concerne les règles de procédure, le nouveau droit s'applique sans réserve dès le jour de son entrée en vigueur (ATF 117 V 71 consid. 6b; 112 V 360 consid. 4a; RAMA 1998 KV 37 p. 316 consid. 3b).</w:t>
      </w:r>
    </w:p>
    <w:p>
      <w:r>
        <w:t>A/2710/2010 - 6/13 -</w:t>
      </w:r>
    </w:p>
    <w:p>
      <w:r>
        <w:rPr>
          <w:b/>
        </w:rPr>
        <w:t>E. 3</w:t>
      </w:r>
    </w:p>
    <w:p>
      <w:r>
        <w:t>Interjeté dans les forme et délai prévus par la loi, le recours est recevable (art. 56 et 60 LPGA ; art. 89B de la loi sur la procédure administrative, du 12 septembre 1985 (LPA ; RS E 5 10).</w:t>
      </w:r>
    </w:p>
    <w:p>
      <w:r>
        <w:rPr>
          <w:b/>
        </w:rPr>
        <w:t>E. 4</w:t>
      </w:r>
    </w:p>
    <w:p>
      <w:r>
        <w:t>Le litige porte sur le calcul de la rente d’invalidité ainsi que sur le droit à des mesures de réadaptation professionnelles.</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Selon le texte de la loi en vigueur jusqu'au 31 décembre 2007, l'invalidité est réputée survenue, selon l’art. 4 al. 2 LAI, dès qu’elle est, par sa nature et sa gravité, propre à ouvrir droit aux prestations entrant en considération.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157 consid. 3a). S’agissant du droit à une rente, la survenance de l’invalidité se situe au moment où il prend naissance, conformément à l’art. 29 al. 1er LAI, soit dès que l’assuré présente une incapacité de gain durable de 40% au moins ou dès qu’il a présenté, en moyenne, une incapacité de travail de 40% au moins pendant une année sans interruption notable, mais au plus tôt le premier jour du mois qui suit le dix-huitième anniversaire de l’assuré (art. 29 al. 2 aLAI ; ATF 126 V 5 consid. 2b et les références). Avec l'entrée en vigueur depuis le 1er janvier 2008 de la nouvelle LAI, l'invalidité est réputée survenue, selon l’art. 4 al. 2 LAI, dès qu’elle est, par sa nature et sa gravité, propre à ouvrir droit aux prestations entrant en considération. À teneur de l’art. 29 LAI, le droit à une rente d’invalidité prend naissance au plus tôt à l’échéance d’une période de six mois à compter de la date à laquelle l’assuré a fait valoir son droit aux prestations conformément à l’art. 29 al. 1 LPGA, mais pas avant le mois qui suit son dix-huitième anniversaire.</w:t>
      </w:r>
    </w:p>
    <w:p>
      <w:r>
        <w:rPr>
          <w:b/>
        </w:rPr>
        <w:t>E. 6</w:t>
      </w:r>
    </w:p>
    <w:p>
      <w:r>
        <w:t>Chez les assurés actifs, le degré d'invalidité doit être évalué sur la base d'une comparaison des revenus. Pour évaluer le taux d'invalidité, le revenu que l'assuré aurait pu obtenir s'il n'était pas invalide est comparé avec celui qu'il pourrait obtenir en exerçant l'activité qui peut raisonnablement être exigée de lui après les</w:t>
      </w:r>
    </w:p>
    <w:p>
      <w:r>
        <w:t>A/2710/2010 - 7/13 -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384 consid. 3.4, 128 V 30 consid. 1, 104 V 136 consid. 2a et 2b; art. 28 al. 2 LAI en corrélation avec l'art. 16 LPGA).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 même), doivent être prises en compte (cf. ATF 129 V 222 consid. 4.1, 128 V 174). Le revenu d'invalide doit être évalué avant tout en fonction de la situation professionnelle concrète de l'assuré. En l'absence d'un revenu effectivement réalisé, la jurisprudence considère que le revenu d'invalide peut être évalué sur la base des statistiques salariales telles qu'elles résultent de l'Enquête suisse sur la structure des salaires - ESS (ATF 129 V 472 consid. 4.2.1 p. 475; 126 V 75 consid. 3b/aa p. 76 et les références). Dans ce cas, il convient de se fonder, en règle générale, sur les salaires mensuels indiqués dans la table ESS TA1, à la ligne "total secteur privé" (ATF 124 V 321 consid. 3b/aa p. 323). Toutefois, lorsque cela apparaît indiqué dans un cas concret pour permettre à l'assuré de mettre pleinement à profit sa capacité résiduelle de travail, il y lieu parfois de se référer aux salaires mensuels de secteurs particuliers (secteur 2 [production] ou 3 [services]), voire à des branches particulières. Tel est notamment le cas lorsque, 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d'invalidité et que le secteur en question est adapté et exigible (arrêt 9C_237/2007 du 24 août 2007 consid. 5.1, non publié aux ATF 133 V 545, et les références citées). Un abattement global maximum de 25% sur le salaire statistique permet de tenir compte des différents éléments qui peuvent influencer le revenu d'une activité lucrative (cf. ATF 126 V 75 consid. 5).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La réduction des salaires ressortant des statistiques incombe en premier lieu à l'office AI, qui dispose pour cela d'un large pouvoir d'appréciation. Cela étant, le juge doit faire preuve de retenue lorsqu'il est amené à vérifier le bien-fondé d'une telle appréciation.</w:t>
      </w:r>
    </w:p>
    <w:p>
      <w:r>
        <w:t>A/2710/2010 - 8/13 -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et les références p. 152).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Enfin, le Tribunal fédéral a eu l'occasion de préciser, dans un arrêt du 19 décembre 2003 (ATF 130 V 121), que le résultat exact du calcul du degré d'invalidité doit être arrondi au chiffre en pour cent supérieur ou inférieur selon les règles applicables en mathématiques.</w:t>
      </w:r>
    </w:p>
    <w:p>
      <w:r>
        <w:rPr>
          <w:b/>
        </w:rPr>
        <w:t>E. 7</w:t>
      </w:r>
    </w:p>
    <w:p>
      <w:r>
        <w:t>Selon l’art.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 En vertu de l’art. 28 al. 1er LAI dans sa teneur en vigueur depuis le 1er janvier 2008,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Il y a interruption notable de l’incapacité de travail lorsque l’assuré a été entièrement apte au travail pendant trente jours consécutifs au moins (art. 29ter du Règlement sur l'assurance- invalidité du 17 janvier 1961 (RAI ; RS 831.201)). L’art. 28 al. 2 LAI dispose que l’assuré a droit à une rente entière s’il est invalide à 70% au moins, à trois quarts de rente s’il est invalide à 60% au moins, à une demi-rente s’il est invalide à 50% au moins ou à un quart de rente s’il est invalide à 40% au moins.</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w:t>
      </w:r>
    </w:p>
    <w:p>
      <w:r>
        <w:t>A/2710/2010 - 9/13 -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10</w:t>
      </w:r>
    </w:p>
    <w:p>
      <w:r>
        <w:t>En l’espèce, tous les médecins ayant examiné le recourant parviennent à la même conclusion, à savoir que si l’activité antérieure de jardinier n’est plus possible, le recourant présente une capacité de travail de 100 % dans une activité adaptée à son état de santé, pour autant qu’elle respecte les limitations fonctionnelles (éviter le</w:t>
      </w:r>
    </w:p>
    <w:p>
      <w:r>
        <w:t>A/2710/2010 - 10/13 - port de charges supérieures à 10 ou 15 kilos, la position à genoux et privilégier l’alternance des positions). Cela étant, après comparaison des gains, l’intimé a retenu un degré d’invalidité de 51 %, qui ouvre droit à une demi-rente de l’assurance invalidité (cf. art. 28 LAI). L’intimé a tenu compte d’un revenu d’invalide de 44'984 fr. selon les statistiques, après avoir procédé à un abattement de 25 %, et d’un revenu sans invalidité de 91'339 fr. La Cour de céans n’a pas de motif de remettre en cause le calcul du degré d’invalidité tel qu’établi par l’intimé, étant rappelé au demeurant que le recourant ne conteste pas le droit à la rente en tant que tel. Enfin, le recourant ayant déposé sa demande le 24 septembre 2008, c’est à juste titre que l’intimé a fixé le début du droit à la rente au 1er mars 2009 (cf. art. 29 al. 1 et 3 LAI). Au vu de ce qui précède, la Cour de céans ne peut que confirmer le droit à la demi- rente d’invalidité dès le 1er mars 2009.</w:t>
      </w:r>
    </w:p>
    <w:p>
      <w:r>
        <w:rPr>
          <w:b/>
        </w:rPr>
        <w:t>E. 11</w:t>
      </w:r>
    </w:p>
    <w:p>
      <w:r>
        <w:t>Le recourant ne comprend pas le montant de sa rente d’invalidité. Conformément à l’art. 36 al. 1 LAI, en sa teneur en vigueur dès le 1er janvier 2008, a droit à une rente ordinaire l’assuré qui, lors de la survenance de l’invalidité, compte trois années au moins de cotisations. Les dispositions de la loi fédérale sur l'assurance-vieillesse et survivants (LAVS; RS 831.10) sont applicables par analogie au calcul des rentes ordinaires (art, 36 al. 2 LAI). Selon l'art. 37 al. 1 LAI, le montant de la rente d'invalidité correspond au montant de la rente de vieillesse de la LAVS. En l’espèce, l’intimé a tenu compte d’une durée de cotisations de 21 ans et 3 mois (cf. art 29 bis et 29 ter LAVS), conduisant à une échelle de rente 25, et d’un revenu annuel moyen déterminant (RAM) de 73'872 fr. y compris les bonifications pour tâches éducatives. Selon ce calcul, la demi-rente d’invalidité s’élève à 617 fr. par mois dès le mois de mars 2009. Faute d'éléments concrets propres à mettre en doute le bien-fondé du calcul effectué par l'office AI, il n'y a pas lieu de remettre en cause le montant de la rente du recourant.</w:t>
      </w:r>
    </w:p>
    <w:p>
      <w:r>
        <w:rPr>
          <w:b/>
        </w:rPr>
        <w:t>E. 12</w:t>
      </w:r>
    </w:p>
    <w:p>
      <w:r>
        <w:t>Reste à déterminer si le recourant peut prétendre à des mesures de réadaptation.</w:t>
      </w:r>
    </w:p>
    <w:p>
      <w:r>
        <w:t>En vertu de l’art. 8 al. 1 LAI,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Celles-ci comprennent en particulier des mesures d'ordre professionnel (orientation professionnelle, formation professionnelle initiale, reclassement professionnel, service de placement, cf. art. 8 al. 3 let. b LAI). Le droit est déterminé en fonction de toute la durée d’activité probable.</w:t>
      </w:r>
    </w:p>
    <w:p>
      <w:r>
        <w:t>A/2710/2010 - 11/13 - La prestation en cause doit remplir les conditions de simplicité et d'adéquation, qui supposent qu'elle soit propre à atteindre le but fixé par la loi et apparaisse nécessaire et suffisante à cette fin. Il doit par ailleurs exister un rapport raisonnable entre le coût et l'utilité de la prestation (remplaçant ici un moyen auxiliaire) compte tenu de l'ensemble des circonstances de fait et de droit du cas particulier (ATF 132 V 215 consid. 3.2.2 p. 221 et les références). Quant à la condition de l'invalidité exprimée par l'art. 8 al. 1 LAI, elle doit être interprétée au regard des art. 8 LPGA et 4 LAI et définie, compte tenu du contexte de réadaptation, en fonction de la mesure requise (cf. MEYER-BLASER, Bundesgesetz über die Invalidenversicherung [IVG], in: MURER/STAUFFER [édit.], Die Rechtsprechung des Bundesgerichts zum Sozialversicherungsrecht, Zurich 1997, p. 212).</w:t>
      </w:r>
    </w:p>
    <w:p>
      <w:r>
        <w:t>En l’espèce, à l’issue de la mesure d’observation professionnelle, les EPI ont conclu que le recourant pouvait être réadapté à un poste privilégiant la position assise et permettant l’alternances des positions, tel qu’ouvrier à l’établi (montage simple) ou contrôle dimensionnel de pièces simple. Force est de constater, avec l’intimé, que de telles activités ne nécessitent pas de formation, mais simplement une période d’adaptation.</w:t>
      </w:r>
    </w:p>
    <w:p>
      <w:r>
        <w:rPr>
          <w:b/>
        </w:rPr>
        <w:t>E. 13</w:t>
      </w:r>
    </w:p>
    <w:p>
      <w:r>
        <w:t>Sur ces points, le recours, mal fondé, doit être rejeté.</w:t>
      </w:r>
    </w:p>
    <w:p>
      <w:r>
        <w:rPr>
          <w:b/>
        </w:rPr>
        <w:t>E. 14</w:t>
      </w:r>
    </w:p>
    <w:p>
      <w:r>
        <w:t>Dans le cadre de la présente procédure, le recourant a requis une aide au placement. Selon l’art. 18 al. 1 let. a LAI, en sa teneur en vigueur depuis le 1er janvier 2008, l’assuré présentant une incapacité de travail (art. 6 LPGA) et susceptible d’être réadapté a droit é un soutien actif dans la recherche d’un emploi approprié. Cette disposition, dans sa nouvelle teneur selon la novelle du 6 octobre 2006, correspond à l'art. 18a (nouveau) al. 1 LAI du projet du Conseil fédéral dans son message du 22 juin 2005 concernant la modification de la loi fédérale sur l'assurance-invalidité (5e révision de l'AI). Il ressort du message précité de l'autorité exécutive que les assurés présentant une incapacité de travail complète ou partielle doivent avoir droit à un soutien actif dans la recherche d'un emploi approprié et, s'ils en ont déjà un, à un conseil suivi afin de le conserver (FF 2005 4279). Le Conseil fédéral y relève que l'art. 18a (nouveau) al. 1 LAI formule les conditions d'octroi de façon plus large que l' « actuel » art. 18, al. 1, de façon que toute personne en incapacité de travail, mais apte à la réadaptation, puisse profiter du placement et que la disposition est en outre complétée par la précision suivante: la personne assurée - et donc aussi son employeur - n'a pas seulement droit à un conseil suivi en vue du maintien d'un emploi existant mais aussi en vue d'un nouvel emploi procuré par l'AI. De la sorte, la personne assurée et son employeur peuvent compter sur le soutien des spécialistes de l'AI précisément au début d'un nouvel emploi (FF 2005 4319). En revanche, l'extension du droit au placement dans le cadre de la 5e révision de l'AI ne prévoit pas la possibilité d'une courte période d'observation professionnelle et/ou d'un entraînement au travail (cf. FF 2005 4215 et FF 2001 3045).</w:t>
      </w:r>
    </w:p>
    <w:p>
      <w:r>
        <w:t>A/2710/2010 - 12/13 - L'octroi d'une aide au placement entre en considération lorsque l'assuré est entravé dans sa recherche d'un emploi adapté en raison du handicap découlant de son état de santé (ATF 116 V 80 consid. 6a p. 81). L'invalidité ouvrant droit au service de placement suppose donc que les difficultés éprouvées par l'assuré pour trouver un travail approprié par ses propres moyens soient dues à son état de santé (VSI 2000 consid. 2b p. 71 [I 409/98]). Ainsi, il faut qu'il y ait un lien de causalité entre l'invalidité et la nécessité d'une aide au placement (Jean-Louis DUC, L'assurance- invalidité, in: Schweizerisches Bundesverwaltungsrecht [SBVR], Soziale Sicherheit, 2ème édition, ch. 153 et la note n° 210). En l’espèce, le recourant présente une capacité de travail totale, mais uniquement dans une activité adaptée à son état de santé, soit respectant les limitations fonctionnelles, ce qui n’exclut pas le droit à l’aide au placement (cf. arrêt I 427/05 du 24 mars 2006 in SVR 2006 IV n° 45 p. 162). En effet, la 5e révision de l'AI n'a pas modifié l'objectif principal de l'assurance-invalidité qui a toujours été et demeure encore la réinsertion dans la vie professionnelle active (cf. arrêt 9C_602/2009 du 21 décembre 2009 consid. 4.1). L’intimé ne s’étant pas prononcé sur ce point, il lui appartiendra par conséquent de statuer sur la demande du recourant tendant à une aide au placement.</w:t>
      </w:r>
    </w:p>
    <w:p>
      <w:r>
        <w:rPr>
          <w:b/>
        </w:rPr>
        <w:t>E. 15</w:t>
      </w:r>
    </w:p>
    <w:p>
      <w:r>
        <w:t>Selon l’art. 69 al. 1bis LAI, en dérogation à l’art. 61 let. a LPGA, la procédure de recours en matière de contestations portant sur l’octroi ou le refus de prestations de l’AI devant le tribunal cantonal des assurances est soumis à des frais de justice. Vu l’issue du litige, l’émolument, fixé à 200 fr., est mis à la charge du recourant.</w:t>
      </w:r>
    </w:p>
    <w:p>
      <w:r>
        <w:t>A/2710/2010 - 13/13 -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