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ATAS/1059/2019 vom 18. November 2019</w:t>
      </w:r>
    </w:p>
    <w:p>
      <w:r>
        <w:t>GE Cour de justice, 2019-11-18, FR</w:t>
      </w:r>
    </w:p>
    <w:p>
      <w:r>
        <w:rPr>
          <w:b/>
        </w:rPr>
        <w:t xml:space="preserve">Quelle: </w:t>
      </w:r>
      <w:r>
        <w:t>https://mcp.opencaselaw.ch/entscheid/ge_gerichte_ATAS_1059_2019</w:t>
      </w:r>
    </w:p>
    <w:p>
      <w:r>
        <w:t>FR: GE_GERICHTE ATAS/1059/2019 du 18 novembre 2019</w:t>
      </w:r>
    </w:p>
    <w:p>
      <w:r>
        <w:t>IT: GE_GERICHTE ATAS/1059/2019 del 18 novembre 2019</w:t>
      </w:r>
    </w:p>
    <w:p>
      <w:pPr>
        <w:pStyle w:val="Heading2"/>
      </w:pPr>
      <w:r>
        <w:t>Erwägungen</w:t>
      </w:r>
    </w:p>
    <w:p>
      <w:r>
        <w:rPr>
          <w:b/>
        </w:rPr>
        <w:t>E. 1</w:t>
      </w:r>
    </w:p>
    <w:p>
      <w:r>
        <w:t>Dès le 1er janvier 2011, la compétence de juger les contestations prévues à l'art. 66 al. 1 de la loi cantonale sur la formation professionnelle, du 15 juin 2007 (LFP; C 2 05)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2019 à titre de taxe de formation professionnelle.</w:t>
      </w:r>
    </w:p>
    <w:p>
      <w:r>
        <w:rPr>
          <w:b/>
        </w:rPr>
        <w:t>E. 4</w:t>
      </w:r>
    </w:p>
    <w:p>
      <w:r>
        <w:t>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w:t>
      </w:r>
    </w:p>
    <w:p>
      <w:r>
        <w:t>A/3218/2019 - 3/4 - employeuse visé à l'art. 62 LFP au mois de décembre de l'année précédant la fixation de la cotisation par le Conseil d'Etat (al. 2).</w:t>
      </w:r>
    </w:p>
    <w:p>
      <w:r>
        <w:rPr>
          <w:b/>
        </w:rPr>
        <w:t>E. 5</w:t>
      </w:r>
    </w:p>
    <w:p>
      <w:r>
        <w:t>Par arrêté du 26 septembre 2018, le Conseil d'Etat a fixé le montant de la taxe annuelle par employé à CHF 31.- pour l'année 2019.</w:t>
      </w:r>
    </w:p>
    <w:p>
      <w:r>
        <w:rPr>
          <w:b/>
        </w:rPr>
        <w:t>E. 6</w:t>
      </w:r>
    </w:p>
    <w:p>
      <w:r>
        <w:t>En l'espèce, la recourante est astreinte à la cotisation au sens de l'art. 62 LFLP, ce qu'elle ne conteste pas spécifiquement. La recourante a précisé le 12 septembre 2019 que seuls deux employés déclarés en 2017 étaient sous contrat de travail en décembre 2017. Nonobstant cette indication – qui complète l'attestation des salaires 2017 dont la rubrique "période de l'emploi" n'a pas été remplie - l'intimé confirme sa décision en supposant que les quatre employés déclarés étaient sous contrat fin décembre 2017 dès lors qu'ils avaient travaillé en 2018 pour la recourante. Or, en l'absence d'informations précises concernant le nombre de personnes sous contrat de travail avec la recourante en décembre 2017, la chambre de céans n'est pas à même de trancher le litige. Partant, le recours sera partiellement admis et la décision litigieuse annulée, la cause étant renvoyée à l'intimé pour instruction complémentaire et nouvelle décision.</w:t>
      </w:r>
    </w:p>
    <w:p>
      <w:r>
        <w:rPr>
          <w:b/>
        </w:rPr>
        <w:t>E. 7</w:t>
      </w:r>
    </w:p>
    <w:p>
      <w:r>
        <w:t>Pour le surplus, la procédure est gratuite.</w:t>
      </w:r>
    </w:p>
    <w:p>
      <w:r>
        <w:t>A/3218/2019 - 4/4 -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