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ATAS/1059/2018 vom 19. November 2018</w:t>
      </w:r>
    </w:p>
    <w:p>
      <w:r>
        <w:t>GE Cour de justice, 2018-11-19, FR</w:t>
      </w:r>
    </w:p>
    <w:p>
      <w:r>
        <w:rPr>
          <w:b/>
        </w:rPr>
        <w:t xml:space="preserve">Quelle: </w:t>
      </w:r>
      <w:r>
        <w:t>https://mcp.opencaselaw.ch/entscheid/ge_gerichte_ATAS_1059_2018</w:t>
      </w:r>
    </w:p>
    <w:p>
      <w:r>
        <w:t>FR: GE_GERICHTE ATAS/1059/2018 du 19 novembre 2018</w:t>
      </w:r>
    </w:p>
    <w:p>
      <w:r>
        <w:t>IT: GE_GERICHTE ATAS/1059/2018 del 19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Helsana Assurances SA accepte de se tenir à ce qui a été convenu lors de la conférence téléphonique du 19 mai 2017 avec la demanderesse concernant la facturation des positions du tarif dentaire, avec les modifications suivantes : - 4001 : accepté également lors d’un contrôle ultérieur ; - 4011 : accepté pour toute information sur les risques et conséquences d’un traitement ; - 4044 : accepté lors de la transmission d’un rapport médical détaillé.</w:t>
      </w:r>
    </w:p>
    <w:p>
      <w:r>
        <w:rPr>
          <w:b/>
        </w:rPr>
        <w:t>E. 2</w:t>
      </w:r>
    </w:p>
    <w:p>
      <w:r>
        <w:t>La demanderesse accepte ces modalités de facturation ressortant de la conférence téléphonique susmentionnée avec les modifications précitées.</w:t>
      </w:r>
    </w:p>
    <w:p>
      <w:r>
        <w:rPr>
          <w:b/>
        </w:rPr>
        <w:t>E. 3</w:t>
      </w:r>
    </w:p>
    <w:p>
      <w:r>
        <w:t>Moyennant cet accord, Helsana et la demanderesse estiment ne plus avoir de prétentions à faire valoir l'une contre l'autre dans le cadre de cette procédure.</w:t>
      </w:r>
    </w:p>
    <w:p>
      <w:r>
        <w:t>A/2822/2018 - 3/3 - Statuant contradictoirement D. Met les frais du Tribunal de CHF 190.- et un émolument de justice de CHF 100.- par moitié à la charge des parties.</w:t>
      </w:r>
    </w:p>
    <w:p>
      <w:r>
        <w:t>La greffière</w:t>
      </w:r>
    </w:p>
    <w:p>
      <w:r>
        <w:t>Irene PONCET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et au Groupe Mutuel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