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ATAS/1058/2017 vom 27. November 2017</w:t>
      </w:r>
    </w:p>
    <w:p>
      <w:r>
        <w:t>GE Cour de justice, 2017-11-27, FR</w:t>
      </w:r>
    </w:p>
    <w:p>
      <w:r>
        <w:rPr>
          <w:b/>
        </w:rPr>
        <w:t xml:space="preserve">Quelle: </w:t>
      </w:r>
      <w:r>
        <w:t>https://mcp.opencaselaw.ch/entscheid/ge_gerichte_ATAS_1058_2017</w:t>
      </w:r>
    </w:p>
    <w:p>
      <w:r>
        <w:t>FR: GE_GERICHTE ATAS/1058/2017 du 27 novembre 2017</w:t>
      </w:r>
    </w:p>
    <w:p>
      <w:r>
        <w:t>IT: GE_GERICHTE ATAS/1058/2017 del 27 novembre 2017</w:t>
      </w:r>
    </w:p>
    <w:p>
      <w:pPr>
        <w:pStyle w:val="Heading2"/>
      </w:pPr>
      <w:r>
        <w:t>Erwägungen</w:t>
      </w:r>
    </w:p>
    <w:p>
      <w:r>
        <w:rPr>
          <w:b/>
        </w:rPr>
        <w:t>E. 29</w:t>
      </w:r>
    </w:p>
    <w:p>
      <w:r>
        <w:t>Dans sa réponse du 25 septembre 2017, l’OAI a conclu au rejet du recours, en se référant à la motivation de la décision querellée. En l’occurrence, un conseiller en réadaptation s’était prononcé sur les activités adaptées à l’état de santé de la recourante. Par ailleurs, aucun document médical n’attestait que le stage proposé n’était objectivement pas réalisable par cette dernière.</w:t>
      </w:r>
    </w:p>
    <w:p>
      <w:r>
        <w:rPr>
          <w:b/>
        </w:rPr>
        <w:t>E. 30</w:t>
      </w:r>
    </w:p>
    <w:p>
      <w:r>
        <w:t>Par courrier du 16 octobre 2017, la chambre de céans a informé les parties qu’elle avait l’intention de mettre en œuvre une expertise psychiatrique et de la confier au docteur I_____, psychiatre-psychothérapeute FMH. Elle leur a communiqué également la liste des questions à l’expert.</w:t>
      </w:r>
    </w:p>
    <w:p>
      <w:r>
        <w:rPr>
          <w:b/>
        </w:rPr>
        <w:t>E. 31</w:t>
      </w:r>
    </w:p>
    <w:p>
      <w:r>
        <w:t>Dans son avis médical du 13 novembre 2017, la doctoresse J_____ du service médical régional pour la Suisse romande de l’assurance-invalidité (SMR) a proposé de compléter la mission de l’expert.</w:t>
      </w:r>
    </w:p>
    <w:p>
      <w:r>
        <w:rPr>
          <w:b/>
        </w:rPr>
        <w:t>E. 32</w:t>
      </w:r>
    </w:p>
    <w:p>
      <w:r>
        <w:t>A la même date, l’intimé a fait sien l’avis du SMR précité.</w:t>
      </w:r>
    </w:p>
    <w:p>
      <w:r>
        <w:t>EN DROIT 1. Selon le principe inquisitoire qui régit la procédure dans le domaine des assurances sociales, le juge doit établir (d'office) les faits déterminants pour la solution du</w:t>
      </w:r>
    </w:p>
    <w:p>
      <w:r>
        <w:t>- 10/12-</w:t>
      </w:r>
    </w:p>
    <w:p>
      <w:r>
        <w:t>A/3497/2017 litige, avec la collaboration des parties, administrer les preuves nécessaires et les apprécier librement (art. 61 let. c LPGA; cf. ATF 125 V 193 consid. 2) ;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3. En l’occurrence, la recourante n’a pas pu suivre le stage d’orientation professionnelle aux EPI, essentiellement en raison de ses angoisses et de son grand état de stress, selon les constatations des maîtres socio-professionnels. Cela étant, il semble que son état psychique s’est détérioré depuis l’expertise du CEMed en 2013, lequel n’avait pas retenu une diminution de travail pour des raisons psychiques. Il s’avère ainsi nécessaire de mettre en œuvre une expertise psychiatrique judiciaire.</w:t>
      </w:r>
    </w:p>
    <w:p>
      <w:r>
        <w:t>- 11/12-</w:t>
      </w:r>
    </w:p>
    <w:p>
      <w:r>
        <w:t>A/3497/2017 4. Celle-ci sera confiée au Dr I_____ à Neuchâtel. 5. Quant à sa mission, elle sera complétée par la question complémentaire formulée par l’intimé. ***</w:t>
      </w:r>
    </w:p>
    <w:p>
      <w:r>
        <w:t>PAR CES MOTIFS, LA CHAMBRE DES ASSURANCES SOCIALES : A. Ordonne une expertise judiciaire médicale. B. La confie au Dr I_____. C. Dit que la mission de ce médecin sera la suivante : - Prendre connaissance du dossier médical de Madame A______. - Examiner personnellement l'expertisée. - Prendre tous renseignements utiles, notamment auprès des médecins ayant eu connaissance du cas de l'expertisée, en particulier des médecins traitants. - S'adjoindre tout spécialiste requis au titre de consultant. - Etablir un rapport écrit et répondre notamment aux questions suivantes : 1. Quels sont vos diagnostics dans une classification internationale reconnue ? 2. Les atteintes diagnostiquées ont-elles valeur de maladie ou relèvent- elles pour l'essentiel de facteurs psychosociaux ou socioculturels? 3. Quelles sont les limitations fonctionnelles sur le plan psychique de l'expertisée ? 4. Quelle est sa capacité de travail, sur le plan psychique, dans une activité lucrative adaptée à ses limitations physiques? 5. La capacité de travail est-elle diminuée pour les tâches du ménage à cause des atteintes psychiques et si oui de quel pourcentage? 6. Comment sa capacité de travail a-t-elle évolué au niveau psychiatrique depuis l'expertise du CEMed du 23 octobre 2013, selon toute vraisemblance ?</w:t>
      </w:r>
    </w:p>
    <w:p>
      <w:r>
        <w:t>- 12/12-</w:t>
      </w:r>
    </w:p>
    <w:p>
      <w:r>
        <w:t>A/3497/2017 7. L'état psychique de l'expertisée s'est-il aggravé et, dans l'affirmative, depuis quand ? 8. L’expertisée n’a-t-elle pas pu poursuivre son stage aux EPI pour des raisons médicales objectives ? Dans la négative, comment expliquez- vous qu’elle a dû l’interrompre ? 9. Quel est le traitement médical ? 10. Quelle est la compliance ? 11. Quel traitement préconiseriez-vous ? 12. Quel est votre pronostic ?</w:t>
      </w:r>
    </w:p>
    <w:p>
      <w:r>
        <w:t>D. Invite le Dr I_____ à déposer le plus rapidement possible un rapport en trois exemplaires à la chambre de céans.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