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ATAS/1058/2011 vom 9. November 2011</w:t>
      </w:r>
    </w:p>
    <w:p>
      <w:r>
        <w:t>GE Cour de justice, 2011-11-09, FR</w:t>
      </w:r>
    </w:p>
    <w:p>
      <w:r>
        <w:rPr>
          <w:b/>
        </w:rPr>
        <w:t xml:space="preserve">Quelle: </w:t>
      </w:r>
      <w:r>
        <w:t>https://mcp.opencaselaw.ch/entscheid/ge_gerichte_ATAS_1058_2011</w:t>
      </w:r>
    </w:p>
    <w:p>
      <w:r>
        <w:t>FR: GE_GERICHTE ATAS/1058/2011 du 9 novembre 2011</w:t>
      </w:r>
    </w:p>
    <w:p>
      <w:r>
        <w:t>IT: GE_GERICHTE ATAS/1058/2011 del 9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w:t>
      </w:r>
    </w:p>
    <w:p>
      <w:r>
        <w:rPr>
          <w:b/>
        </w:rPr>
        <w:t>E. 3</w:t>
      </w:r>
    </w:p>
    <w:p>
      <w:r>
        <w:t>Est litigieuse en l’occurrence la question de savoir si le recourant présente une invalidité lui ouvrant le droit à une rente.</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5</w:t>
      </w:r>
    </w:p>
    <w:p>
      <w:r>
        <w:t>a) Selon l'art. 28 al. 1 LAI, l'assuré a droit à une rente aux conditions suivantes: a. sa capacité de gain ou sa capacité d’accomplir ses travaux habituels ne peut pas être rétablie, maintenue ou améliorée par des mesures de réadaptation raisonnablement</w:t>
      </w:r>
    </w:p>
    <w:p>
      <w:r>
        <w:t>A/2443/2011 - 7/10 - exigibles; b. il a présenté une incapacité de travail d’au moins 40 % en moyenne durant une année sans interruption notable; c. au terme de cette année, il est invalide à 40 % au moins . b) 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w:t>
      </w:r>
    </w:p>
    <w:p>
      <w:r>
        <w:t>A/2443/2011 - 8/10 -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w:t>
      </w:r>
    </w:p>
    <w:p>
      <w:r>
        <w:rPr>
          <w:b/>
        </w:rPr>
        <w:t>E. 7</w:t>
      </w:r>
    </w:p>
    <w:p>
      <w:r>
        <w:t>En l’espèce, les médecins traitants ont certifié une incapacité totale de travailler dans une activité adaptée depuis septembre 2009. Il est à cet égard inexact que le L____________ ait retenu une capacité de travail entière dans une activité adaptée dans son rapport du 8 octobre 2010, comme l'a retenu la Dresse R____________ dans son avis médical du 22 août 2011. Toutefois, les médecins traitants n’expliquent pas pourquoi le recourant ne pourrait pas travailler dans une activité légère qui permet le changement des positions assise et debout, alors même qu'il ne présente une atteinte invalidante qu’au genou. Il y a également lieu de relever que le Dr L____________ a indiqué, dans son courrier du 5 mai 2010, que l’état inflammatoire du genou et l’arthrite du genou droit avaient disparu. Partant, l'appréciation selon laquelle la capacité de travail est nulle, même dans une activité adaptée, n’est pas convaincante, du moins pas sans autres explications. Il convient par ailleurs de relever que le recourant a obtenu, en mars 2006, un diplôme d’aide-comptable et, en mars 2007, un diplôme de comptable. A noter également qu’il a reçu, le 21 juin 2000, un certificat pour avoir suivi avec succès un cours de formation en accueil téléphonique. Cela étant, il semble que le recourant dispose déjà d’une formation dans une activité adaptée légère n’impliquant pas de port de lourdes charges. Il est vrai qu’un travail de comptable s’exerce essentiellement en position assise. Toutefois, on devrait éventuellement pouvoir aménager son poste de travail, afin que le recourant puisse travailler également en position debout. Dès lors qu'il n’a pas encore été élucidé pourquoi les médecins traitants estiment que l’incapacité de travail est totale même dans une activité adaptée, et que le recourant n’a encore jamais travaillé dans le nouveau métier appris, la mesure d’instruction proposée par l’intimé paraît effectivement nécessaire pour déterminer la capacité de travail précise du recourant dans une activité correspondant à sa</w:t>
      </w:r>
    </w:p>
    <w:p>
      <w:r>
        <w:t>A/2443/2011 - 9/10 - formation nouvellement acquise et pour l’aider à trouver un employeur, ce qui pourrait objectivement être plus difficile du fait de son handicap au genou droit. Le cas échéant, il conviendrait également de procéder à des investigations supplémentaires sur le plan médical. Au vu de ce qui précède, la Cour de céans estime avec l’intimé qu’il y a lieu de compléter l’instruction de la cause.</w:t>
      </w:r>
    </w:p>
    <w:p>
      <w:r>
        <w:rPr>
          <w:b/>
        </w:rPr>
        <w:t>E. 8</w:t>
      </w:r>
    </w:p>
    <w:p>
      <w:r>
        <w:t>Le recours sera donc partiellement admis, la décision annulée et la cause renvoyée à l’intimé pour instruction complémentaire sous forme d’une mesure d’orientation/observation, ainsi que d'examens ou d'expertises médicaux, si nécessaire, et, ceci fait, nouvelle décision.</w:t>
      </w:r>
    </w:p>
    <w:p>
      <w:r>
        <w:rPr>
          <w:b/>
        </w:rPr>
        <w:t>E. 9</w:t>
      </w:r>
    </w:p>
    <w:p>
      <w:r>
        <w:t>Dans la mesure où le recourant obtient partiellement gain de cause, l’intimé sera condamné à lui verser une indemnité de 1'500 fr. à titre de dépens.</w:t>
      </w:r>
    </w:p>
    <w:p>
      <w:r>
        <w:rPr>
          <w:b/>
        </w:rPr>
        <w:t>E. 10</w:t>
      </w:r>
    </w:p>
    <w:p>
      <w:r>
        <w:t>L’émolument de justice, fixé à 200 fr., est mis à la charge de l’intimé.</w:t>
      </w:r>
    </w:p>
    <w:p>
      <w:r>
        <w:t>A/2443/2011 - 10/10 -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