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ATAS/1058/2010 vom 14. Oktober 2010</w:t>
      </w:r>
    </w:p>
    <w:p>
      <w:r>
        <w:t>GE Cour de justice, 2010-10-14, FR</w:t>
      </w:r>
    </w:p>
    <w:p>
      <w:r>
        <w:rPr>
          <w:b/>
        </w:rPr>
        <w:t xml:space="preserve">Quelle: </w:t>
      </w:r>
      <w:r>
        <w:t>https://mcp.opencaselaw.ch/entscheid/ge_gerichte_ATAS_1058_2010</w:t>
      </w:r>
    </w:p>
    <w:p>
      <w:r>
        <w:t>FR: GE_GERICHTE ATAS/1058/2010 du 14 octobre 2010</w:t>
      </w:r>
    </w:p>
    <w:p>
      <w:r>
        <w:t>IT: GE_GERICHTE ATAS/1058/2010 del 14 ottobre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Déposé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28 février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Est litigieux le droit de la recourante à une augmentation de sa demi-rente d’invalidité à une rente entière.</w:t>
      </w:r>
    </w:p>
    <w:p>
      <w:r>
        <w:t>A/1264/2008 - 9/12 -</w:t>
      </w:r>
    </w:p>
    <w:p>
      <w:r>
        <w:rPr>
          <w:b/>
        </w:rPr>
        <w:t>E. 6</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0lorsque les allégations des parties et les éléments</w:t>
      </w:r>
    </w:p>
    <w:p>
      <w:r>
        <w:t>A/1264/2008 - 10/12 -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Compte tenu de la nécessité de clarifier des aspects médicaux, le Tribunal de céans a ordonné une expertise et mandaté le CEMED à cet effet. En l’occurrence, figurent au dossier notamment des rapports de la Dresse C___________, de la Dresse D___________, du Dr. E__________ et du Dr. H__________ ainsi que des rapports du SMR et l’expertise du CEMED. Il sied de relever, en particulier, que la Dresse C___________, médecin traitant de la recourante et qui est à l’origine de la demande de révision, insiste sur l’incapacité de travail à 100% dès le 12 février 2006. De leur côté, les experts du CEMED concluent avec une capacité de travail à 100% sur le plan somatique avec une diminution de rendement de 10% et une capacité résiduelle de 50% sur le plan psychiatrique. Ces conclusions sont par ailleurs superposables aux avis du SMR. Il convient dès lors de déterminer la valeur probante, en particulier, de l’expertise du 21 décembre 2009.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w:t>
      </w:r>
    </w:p>
    <w:p>
      <w:r>
        <w:t>A/1264/2008 - 11/12 -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l’expertise du CEMED expose clairement les données subjectives, les données personnelles, familiales et socioprofessionnelles, les données objectives et élabore une synthèse et discussion. Cette expertise fait une anamnèse détaillée tant sur le plan somatique que psychique. Elle prend en compte, également de façon détaillée, les plaintes de la recourante aussi bien sur la base de données subjectives qu’objectives. Les conclusions étant motivées et dépourvues de contradiction, l’expertise du CEMED répond à tous les réquisits pour lui voir attribuer pleine valeur probante, Le Tribunal se ralliera aux conclusions des experts, à savoir que la capacité résiduelle de la recourante s’élève à 50% en raison, en particulier, des troubles psychiques dont elle souffre.</w:t>
      </w:r>
    </w:p>
    <w:p>
      <w:r>
        <w:rPr>
          <w:b/>
        </w:rPr>
        <w:t>E. 7</w:t>
      </w:r>
    </w:p>
    <w:p>
      <w:r>
        <w:t>La loi fédérale du 16 décembre 2005 modifiant la loi fédérale sur l'assurance- invalidité est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La recourante qui succombe, supportera les frais de justice fixés à 200 fr.</w:t>
      </w:r>
    </w:p>
    <w:p>
      <w:r>
        <w:t>A/1264/2008 - 12/12 -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