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ATAS/1057/2018 vom 14. November 2018</w:t>
      </w:r>
    </w:p>
    <w:p>
      <w:r>
        <w:t>GE Cour de justice, 2018-11-14, FR</w:t>
      </w:r>
    </w:p>
    <w:p>
      <w:r>
        <w:rPr>
          <w:b/>
        </w:rPr>
        <w:t xml:space="preserve">Quelle: </w:t>
      </w:r>
      <w:r>
        <w:t>https://mcp.opencaselaw.ch/entscheid/ge_gerichte_ATAS_1057_2018</w:t>
      </w:r>
    </w:p>
    <w:p>
      <w:r>
        <w:t>FR: GE_GERICHTE ATAS/1057/2018 du 14 novembre 2018</w:t>
      </w:r>
    </w:p>
    <w:p>
      <w:r>
        <w:t>IT: GE_GERICHTE ATAS/1057/2018 del 14 novembre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rPr>
          <w:b/>
        </w:rPr>
        <w:t>E. 4</w:t>
      </w:r>
    </w:p>
    <w:p>
      <w:r>
        <w:t>À ce stade de la procédure, le litige porte exclusivement sur la question de savoir si c'est à juste titre que l'intimée a qualifié l'opposition formée par l'intéressé de tardive et l'a déclarée irrecevable.</w:t>
      </w:r>
    </w:p>
    <w:p>
      <w:r>
        <w:rPr>
          <w:b/>
        </w:rPr>
        <w:t>E. 5</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w:t>
      </w:r>
    </w:p>
    <w:p>
      <w:r>
        <w:t>A/1584/2018 - 4/6 -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6</w:t>
      </w:r>
    </w:p>
    <w:p>
      <w:r>
        <w:t>En l’espèce, il ressort de la procédure que la décision de réparation du dommage adressée au recourant par l’intimée le 7 février 2018 a été notifiée le 10 février</w:t>
      </w:r>
    </w:p>
    <w:p>
      <w:r>
        <w:t>A/1584/2018 - 5/6 - 2018. Le délai de recours de trente jours a, en conséquence, commencé à courir le lendemain et s’est terminé le 12 mars 2018. Force est de constater que l’opposition formée par le recourant le 11 avril 2018 n’est pas intervenue dans le délai légal. Le recourant a fait valoir qu’il avait fait opposition aux prétentions de l’intimée par lettre du 21 novembre 2017. Ce courrier ne saurait valoir opposition dès lors qu’il se borne à informer l’intimée du fait que tous les documents et justificatifs comptables avaient été remis à l’office des faillites en l’invitant à s’adresser à ce dernier. Il ne manifestait ainsi pas une opposition aux prétentions de l’intimée. Par ailleurs, ce courrier a été adressé à cette dernière avant la notification de sa décision de réparation du dommage du 7 février 2018 et ne pouvait, par conséquent, valoir opposition à celle-ci. Il sera enfin relevé que la décision de réparation du dommage précisait qu’elle pouvait faire l’objet d’une opposition auprès de la caisse dans le délai de trente jours à compter de la notification de la décision, que l’opposition devait être formée par écrit ou par oral lors d’un entretien personnel et qu'elle devait contenir des conclusions motivées. Force est dès lors de constater que la décision de réparation du dommage n’a pas fait l’objet d’une opposition dans le délai légal.</w:t>
      </w:r>
    </w:p>
    <w:p>
      <w:r>
        <w:rPr>
          <w:b/>
        </w:rPr>
        <w:t>E. 7</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 l'espèce, une restitution du délai de recours au sens de l'art. 41 al. 1 LPGA ne se justifie pas, dès lors que le recourant n'a invoqué aucun motif légal qui l'aurait empêché d'agir dans le délai et pouvant justifier une restitution de celui-ci.</w:t>
      </w:r>
    </w:p>
    <w:p>
      <w:r>
        <w:rPr>
          <w:b/>
        </w:rPr>
        <w:t>E. 8</w:t>
      </w:r>
    </w:p>
    <w:p>
      <w:r>
        <w:t>C'est dès lors à juste titre que l'intimée a déclaré l'opposition irrecevable pour cause de tardiveté. Le recours sera en conséquence rejeté. La procédure est gratuite.</w:t>
      </w:r>
    </w:p>
    <w:p>
      <w:r>
        <w:t>A/1584/2018 - 6/6 -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