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ATAS/1057/2014 vom 7. Oktober 2014</w:t>
      </w:r>
    </w:p>
    <w:p>
      <w:r>
        <w:t>GE Cour de justice, 2014-10-07, FR</w:t>
      </w:r>
    </w:p>
    <w:p>
      <w:r>
        <w:rPr>
          <w:b/>
        </w:rPr>
        <w:t xml:space="preserve">Quelle: </w:t>
      </w:r>
      <w:r>
        <w:t>https://mcp.opencaselaw.ch/entscheid/ge_gerichte_ATAS_1057_2014</w:t>
      </w:r>
    </w:p>
    <w:p>
      <w:r>
        <w:t>FR: GE_GERICHTE ATAS/1057/2014 du 7 octobre 2014</w:t>
      </w:r>
    </w:p>
    <w:p>
      <w:r>
        <w:t>IT: GE_GERICHTE ATAS/1057/2014 del 7 ottobre 2014</w:t>
      </w:r>
    </w:p>
    <w:p>
      <w:pPr>
        <w:pStyle w:val="Heading2"/>
      </w:pPr>
      <w:r>
        <w:t>Volltext</w:t>
      </w:r>
    </w:p>
    <w:p>
      <w:r>
        <w:t>Siégeant : Raphaël MARTIN, Président; Christine BULLIARD MANGILI et Anny SANDMEIER, Juges assesseurs</w:t>
      </w:r>
    </w:p>
    <w:p>
      <w:r>
        <w:t>REPUBLIQUE ET</w:t>
      </w:r>
    </w:p>
    <w:p>
      <w:r>
        <w:t>CANTON DE GENEVE POUVOIR JUDICIAIRE</w:t>
      </w:r>
    </w:p>
    <w:p>
      <w:r>
        <w:t>A/2657/2014 ATAS/1057/2014 COUR DE JUSTICE Chambre des assurances sociales Arrêt du 7 octobre 2014 2ème Chambre</w:t>
      </w:r>
    </w:p>
    <w:p>
      <w:r>
        <w:t>En la cause ASSOCIATION A______, sis à GENEVE</w:t>
      </w:r>
    </w:p>
    <w:p>
      <w:r>
        <w:t>recourante</w:t>
      </w:r>
    </w:p>
    <w:p>
      <w:r>
        <w:t>contre CAISSE CANTONALE GENEVOISE DE COMPENSATION, Service juridique, sis Rue des Gares 12, GENEVE</w:t>
      </w:r>
    </w:p>
    <w:p>
      <w:r>
        <w:t>intimée</w:t>
      </w:r>
    </w:p>
    <w:p>
      <w:r>
        <w:t>A/2657/2014 - 2/3 - Attendu en fait que par décision du 23 août 2014, la caisse cantonale genevoise de compensation (ci-après : CCGC) a rendu une décision de cotisation pour 2014, réclamant à A______ (ci-après : la recourante) la somme totale de CHF 130.-, soit CHF 26.- par salariés occupés au cours du mois de décembre 2012 ; Que par une photocopie de courrier non daté, la recourante recourt contre la décision précitée au motif que l’activité de ses comédiens ou de ses danseurs est très irrégulière et que, à la fin de l’exercice 2012, elle était en pleine représentation de son spectacle et qu’elle avait travaillé avec différents collaborateurs lors de ce mois, mais que, néanmoins, ces contrats se sont arrêtés lors du mois suivant ; Que par courrier du 9 septembre 2014, la chambre de céans a invité la recourante à signer son recours d’ici au 19 septembre 2014 sous peine d’irrecevabilité ; Que le pli susmentionné est revenu avec la mention « non retiré » ;</w:t>
      </w:r>
    </w:p>
    <w:p>
      <w:r>
        <w:t>Attendu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sa compétence pour juger du cas d’espèce est ainsi établie ; Que selon l'art 89B al. 1 de la Loi cantonale genevoise de procédure administrative (LPA), l'acte de recours est adressé à la chambre de céans soit par une lettre, soit par un mémoire signé ; Qu'à cet égard, un recours interjeté par courrier non signé ne satisfait pas à cette exigence (ATF 121 II 252) ; Que si la lettre ou le mémoire n'est pas conforme, la chambre de céans impartit un délai convenable à son auteur pour le compléter en indiquant qu'en cas d'inobservation la demande ou le recours est écarté ; Qu'en l'occurrence, un délai de dix jours a été fixé à l'assurée pour retourner son courrier rédigé dans les formes adéquates et dûment signé ; Qu'elle ne s'est pas manifestée dans ce délai ; Que l’acte de recours déposé en copie par la recourante, qui ne comporte pas sa signature manuscrite originale, n’est pas conforme aux dispositions qui précèdent, de sorte que le recours doit être déclaré irrecevable ; Que la procédure est gratuite, la recourante n’ayant pas agi de manière téméraire ou à la légère (art. 61 let. a LPGA).</w:t>
      </w:r>
    </w:p>
    <w:p>
      <w:r>
        <w:t>A/2657/2014 - 3/3 - PAR CES MOTIFS, LA CHAMBRE DES ASSURANCES SOCIALES : Statuant A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