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ATAS/1057/2013 vom 30. Oktober 2013</w:t>
      </w:r>
    </w:p>
    <w:p>
      <w:r>
        <w:t>GE Cour de justice, 2013-10-30, FR</w:t>
      </w:r>
    </w:p>
    <w:p>
      <w:r>
        <w:rPr>
          <w:b/>
        </w:rPr>
        <w:t xml:space="preserve">Quelle: </w:t>
      </w:r>
      <w:r>
        <w:t>https://mcp.opencaselaw.ch/entscheid/ge_gerichte_ATAS_1057_2013</w:t>
      </w:r>
    </w:p>
    <w:p>
      <w:r>
        <w:t>FR: GE_GERICHTE ATAS/1057/2013 du 30 octobre 2013</w:t>
      </w:r>
    </w:p>
    <w:p>
      <w:r>
        <w:t>IT: GE_GERICHTE ATAS/1057/2013 del 30 ottobre 2013</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w:t>
      </w:r>
    </w:p>
    <w:p>
      <w:r>
        <w:t>A/655/2013 - 6/10 - Sa compétence pour juger du cas d’espèce est ainsi établie.</w:t>
      </w:r>
    </w:p>
    <w:p>
      <w:r>
        <w:rPr>
          <w:b/>
        </w:rPr>
        <w:t>E. 2</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3</w:t>
      </w:r>
    </w:p>
    <w:p>
      <w:r>
        <w:t>Les dispositions de la LPGA, en vigueur depuis le 1er janvier 2003, s’appliquent aux prestations complémentaires fédérales à moins que la LPCC n'y déroge expressément (art. 1 al. 1 LPC). Il en va de même en matière de prestations complémentaires cantonales (cf. art. 1A let. b LPCC).</w:t>
      </w:r>
    </w:p>
    <w:p>
      <w:r>
        <w:rPr>
          <w:b/>
        </w:rPr>
        <w:t>E. 4</w:t>
      </w:r>
    </w:p>
    <w:p>
      <w:r>
        <w:t>Le litige porte sur la prise en charge du traitement dentaire des enfants du recourant.</w:t>
      </w:r>
    </w:p>
    <w:p>
      <w:r>
        <w:rPr>
          <w:b/>
        </w:rPr>
        <w:t>E. 5</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25'000 fr. pour les personnes seules ou les conjoints de personnes vivant dans un home ou un hôpital (al. 3 let. a). Selon le chiffre 5220.01 des directives concernant les prestations complémentaires à l'AVS et à l'AI (DPC) publiées par l'OFAS, les frais de maladie et d’invalidité doivent avoir été générés par l’ayant droit aux PC lui-même ou des assurés pris en compte dans le calcul de la PC annuelle. Les frais de maladie ou d’invalidité de membres de la famille qui n’interviennent pas dans le calcul de la PC annuelle sont ignorés. L'art. 2 al. 1 let. c LPFC délègue au Conseil d'État la compétence de déterminer les frais de maladie et d'invalidité qui peuvent être remboursés, en application de l'art. 14 al. 1 et 2 LPC, qui répondent aux règles suivantes: les montants maximaux remboursés correspondent aux montants figurant à l'article 14, alinéa 3, de la loi fédérale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w:t>
      </w:r>
    </w:p>
    <w:p>
      <w:r>
        <w:t>A/655/2013 - 7/10 - l'assurance-invalidité (RFMPC; RSG J 4 20.04), entré en vigueur le 1er janvier 2011. L'art. 10 al. 1 RFMPC dispose que les frais de traitement dentaire sont remboursés dans la mesure où il s’agit d’un traitement simple, économique et adéquat. Les alinéas 3 et 4 sont réservés. Selon l'art. 10 al. 3 RFMPC, si le coût d’un traitement dentaire (frais de laboratoire de technique dentaire inclus) risque, selon toute vraisemblance, de dépasser 3 000 F, un devis doit être adressé au service avant le début du traitement. Aux termes de l'art. 10 al. 4 RFMPC, si le coût d’un traitement dentaire s’est élevé à plus de 3 000 F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7</w:t>
      </w:r>
    </w:p>
    <w:p>
      <w:r>
        <w:t>a) En l’espèce, la décision de refus de l’intimé se fonde en premier lieu sur le fait que les traitements dentaires litigieux auraient été prodigués avant la naissance du droit aux prestations complémentaires du recourant. Les décomptes fournis par la CLINIQUE DENTAIRE DE LA JEUNESSE à la Cour de céans en date du 27 mai 2013 démontrent cependant que tel n’est pas le cas. S’il est vrai que les soins ont débuté avant le 1er novembre 2011, date dès laquelle le recourant a obtenu des prestations complémentaires, il s’agit de traitements s’échelonnant sur une longue période, qui n’étaient pas achevés en novembre 2011. Contrairement à ce qu’affirme l’intimé, il ne fait aucun doute que les traitements mentionnés dans les décomptes du 27 mai 2013 sont les mêmes que ceux qui ont fait l’objet de la demande de prise en charge du 1er mars 2012. Les libellés des devis et factures sont en effet identiques. Il est question pour la fille du recourant de HG et monobloc avec plusieurs rubriques afférentes aux bagues tant dans le plan de traitement du 1er mars 2012 que dans les décomptes du 27 mai 2013, et pour le fils du recourant d’un plan de traitement comprenant «2x4 et monobloc</w:t>
      </w:r>
    </w:p>
    <w:p>
      <w:r>
        <w:t>A/655/2013 - 8/10 - avec contention», les décomptes du 27 mai 2013 étant intitulés « arcades 2x4 et monobloc et contention». Les factures que le recourant a transmises à l’intimé en date du 27 juin 2012 mentionnent certes que les traitements dentaires de ses enfants auraient été dispensés le 18 octobre 2010 et le 3 février 2011 respectivement, soit avant le début du droit aux prestations complémentaires du recourant. Cela étant, il s’agit-là uniquement de la date de début du traitement, comme cela ressort d’ailleurs expressément des documents adressés par le recourant au SPC le 1er mars 2012 et des explications de la CLINIQUE DENTAIRE DE LA JEUNESSE du 27 mai 2013. Quant au fait que le coût des soins prodigués depuis novembre 2011 jusqu’à la fin prévue du traitement et le solde dû par le recourant ne se recouvrent pas, il s’explique par le fait que le plan de paiement prévoit le versement de mensualités de montants identiques tout au long du traitement, sans variation en fonction du prix effectif des prestations fournies durant les différentes périodes du traitement de sorte que ces montants ne concordent pas forcément. Eu égard à ce qui précède, il y a lieu d’admettre que les traitements dentaires des enfants du recourant se sont en partie déroulés alors que ce dernier avait droit à des prestations complémentaires. b) Dans un deuxième moyen, l’intimé allègue que la prise en charge doit être refusée dès lors que le recourant ne lui a pas soumis de devis avant que ne débutent les soins. Cet argument tombe cependant manifestement à faux. En premier lieu, on relèvera que le solde des traitements dont la prise en charge est requise ne dépasse pas 3'000 fr. par enfant puisqu’il s’agit selon les décomptes du 27 mai 2013 de 1'472 fr. pour KB__________ et de 1'459 fr. pour KA__________. On peut donc se demander si l’art. 10 al. 1 RFMPC est applicable. De plus, le recourant n’était pas au bénéfice de prestations complémentaires lorsque les plans de traitement ont été établis et que les soins ont débuté, si bien qu’on ne peut lui reprocher de ne pas les avoir soumis à l’intimé pour approbation. Le recourant a d’ailleurs procédé à cette démarche immédiatement après s’être vu reconnaître un droit aux prestations complémentaires. Enfin, comme cela ressort des dispositions réglementaires précitées, la soumission d’un devis avant le début de soins dentaires n’est pas une condition incontournable pour leur prise en charge puisque les traitements simples, économiques et adéquats peuvent être remboursés nonobstant l’absence d’approbation préalable. Or, en l’espèce, la Dresse A__________ a admis que les traitements répondaient à ces conditions dans ses avis du 2 mai 2012. Dans ces circonstances, un refus de prise en charge des soins dentaires au motif que le recourant n’a pas requis leur prise en charge avant qu’ils ne débutent se heurte à</w:t>
      </w:r>
    </w:p>
    <w:p>
      <w:r>
        <w:t>A/655/2013 - 9/10 - l’interdiction du formalisme excessif. Il faut rappeler qu’il y a formalisme excessif, constitutif d'un déni de justice formel prohibé par l'art. 29 al. 1 de la Constitution (Cst ; RS 101),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non publié 1C_549/2009 du 1er mars 2010, consid. 3.1). En l’espèce, la stricte application des conditions formelles au remboursement d’un traitement dentaire prévues à l’art. 10 RFMPC n’est pas justifiée par des motifs d’intérêt public ou de sécurité du droit. Par conséquent, leur non-respect ne saurait entraîner la déchéance du droit du recourant au remboursement des traitements. Partant, dans les limites du montant maximal destiné au remboursement des frais pour maladie, le recourant a droit au remboursement des traitements dentaires prodigués à ses enfants dès le 1er novembre 2011 tels qu’ils ressortent des décomptes de la CLINIQUE DENTAIRE DE LA JEUNESSE. Il s’agit de montants de 1'472 fr. pour KB__________ et de 1'459 fr. pour KA__________. Dans la mesure où certaines des prestations qui font l’objet de ces décomptes n’ont pas encore été fournies, le recourant n’aura droit à leur remboursement que si son droit aux prestations complémentaires perdure au moment où ces différents soins sont administrés.</w:t>
      </w:r>
    </w:p>
    <w:p>
      <w:r>
        <w:rPr>
          <w:b/>
        </w:rPr>
        <w:t>E. 8</w:t>
      </w:r>
    </w:p>
    <w:p>
      <w:r>
        <w:t>Eu égard à ce qui précède, le recours est admis au sens des considérants. La procédure est gratuite (art. 61 let. a LPGA, art. 89H al. 1 de la loi sur la procédure administrative [LPA ; RSG E 5 10]).</w:t>
      </w:r>
    </w:p>
    <w:p>
      <w:r>
        <w:t>A/655/2013 - 10/10 - PAR CES MOTIFS, LA CHAMBRE DES ASSURANCES SOCIALES : Statuant A la forme : 1. Déclare le recours recevable. Au fond : 2. L’admet. 3. Annule les décisions de l’intimé du 15 août 2012 et du 30 janvier 2013. 4. Dit que le recourant a droit au remboursement des soins dentaires de ses enfants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