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ATAS/1056/2020 vom 10. November 2020</w:t>
      </w:r>
    </w:p>
    <w:p>
      <w:r>
        <w:t>GE Cour de justice, 2020-11-10, FR</w:t>
      </w:r>
    </w:p>
    <w:p>
      <w:r>
        <w:rPr>
          <w:b/>
        </w:rPr>
        <w:t xml:space="preserve">Quelle: </w:t>
      </w:r>
      <w:r>
        <w:t>https://mcp.opencaselaw.ch/entscheid/ge_gerichte_ATAS_1056_2020</w:t>
      </w:r>
    </w:p>
    <w:p>
      <w:r>
        <w:t>FR: GE_GERICHTE ATAS/1056/2020 du 10 novembre 2020</w:t>
      </w:r>
    </w:p>
    <w:p>
      <w:r>
        <w:t>IT: GE_GERICHTE ATAS/1056/2020 del 10 novembre 2020</w:t>
      </w:r>
    </w:p>
    <w:p>
      <w:pPr>
        <w:pStyle w:val="Heading2"/>
      </w:pPr>
      <w:r>
        <w:t>Erwägungen</w:t>
      </w:r>
    </w:p>
    <w:p>
      <w:r>
        <w:rPr>
          <w:b/>
        </w:rPr>
        <w:t>E. 1</w:t>
      </w:r>
    </w:p>
    <w:p>
      <w:r>
        <w:t>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Le litige porte sur la responsabilité du recourant dans le préjudice causé à l’intimée, par le défaut de paiement des cotisations sociales (AVS-AI-APG, AC, LAMat et AF) entre janvier 2014 et mai 2015.</w:t>
      </w:r>
    </w:p>
    <w:p>
      <w:r>
        <w:rPr>
          <w:b/>
        </w:rPr>
        <w:t>E. 7</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À teneur de l’art. 52 LAVS, en vigueur du 1er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w:t>
      </w:r>
    </w:p>
    <w:p>
      <w:r>
        <w:t>A/3826/2019 - 10/18 - renoncer à invoquer la prescription. Si le droit pénal prévoit un délai de prescription plus long, celui-ci est applicable (al. 3). La caisse de compensation fait valoir sa créance en réparation du dommage par voie de décision (al. 4). La nouvelle teneur de l’art. 52 al. 2 LAVS codifie la jurisprudence du Tribunal fédéral selon laquelle, si l’employeur est une personne morale, la responsabilité peut s’étendre, à titre subsidiaire, aux organes qui ont agi en son nom (ATAS/610/2013 du 18 juin 2013 consid. 4a).</w:t>
      </w:r>
    </w:p>
    <w:p>
      <w:r>
        <w:rPr>
          <w:b/>
        </w:rPr>
        <w:t>E. 8</w:t>
      </w:r>
    </w:p>
    <w:p>
      <w:r>
        <w:t>À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8016 et 8017). Par arrêt du 30 janvier 2020 (ATAS/79/2020), la chambre de céans a jugé qu’il n’existe pas de base légale suffisante pour rechercher les employeurs ou leurs organes pour le dommage résultant du défaut de paiement des cotisations dues en vertu de la loi instituant une assurance en cas de maternité et d’adoption du 21 avril 2005 (LAMat - J 5 07). c. 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cinq ans (ATF 129 V 193 consid. 2.2 ; ATF 123 V 12 consid. 5c).</w:t>
      </w:r>
    </w:p>
    <w:p>
      <w:r>
        <w:t>A/3826/2019 - 11/18 -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e. S’agissant des actes interruptifs de prescription, il sied de retenir ce qui suit. 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9</w:t>
      </w:r>
    </w:p>
    <w:p>
      <w:r>
        <w:t>En l’espèce, la faillite de la société a été prononcée le 26 novembre 2015, et a été suspendue pour défaut d’actifs le 4 août 2016. En notifiant au recourant une demande en réparation du dommage le 27 février 2018, l’intimée a agi dans les délais de deux et cinq ans prévus à l’art. 52 al. 3 LAVS. Par la suite, ledit délai a été interrompu et un nouveau délai de même durée a commencé à courir le 16 avril 2018 (opposition), le 12 septembre 2019 (décision sur opposition), le 14 octobre 2019 (recours) et depuis lors, par chaque acte judiciaire des parties, de sorte qu’à ce jour, la prescription n’est pas acquise.</w:t>
      </w:r>
    </w:p>
    <w:p>
      <w:r>
        <w:rPr>
          <w:b/>
        </w:rPr>
        <w:t>E. 10</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t>A/3826/2019 - 12/18 -</w:t>
      </w:r>
    </w:p>
    <w:p>
      <w:r>
        <w:rPr>
          <w:b/>
        </w:rPr>
        <w:t>E. 11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w:t>
      </w:r>
    </w:p>
    <w:p>
      <w:r>
        <w:rPr>
          <w:b/>
        </w:rPr>
        <w:t>E. 12</w:t>
      </w:r>
    </w:p>
    <w:p>
      <w:r>
        <w:t>En l’espèce, le recourant était inscrit au registre du commerce en qualité d’administrateur de la société dès le 17 septembre 2010. Il avait ainsi indiscutablement la qualité d’organe de la société. Il peut donc être appelé à titre subsidiaire à réparer le dommage causé à l’intimée pour le non-paiement des cotisations litigieuses durant son mandat, indépendamment de sa fonction effective et de son influence sur la volonté de la société, ainsi que de la raison pour laquelle il avait accepté le mandat (cf. ATAS/394/2018 du 9 mai 2018 consid. 6b). Le fait que le recourant ne disposait pas de signature n’y change rien, puisqu’il n’en était pas moins formellement désigné comme organe de plein droit de la société, donc réputé chargé de l’administration et tenu par un devoir de surveillance (cura in custodiendo) à l’endroit de l’activité des autres organes de fait ou de droit (cf. dans ce sens : ATAS/869/2011 du 15 septembre 2011 consid. 8). C’est le lieu de rappeler qu’en cas de pluralité de responsables, la caisse jouit d’un concours d’actions, de sorte qu’elle peut rechercher tous les débiteurs, quelques-uns</w:t>
      </w:r>
    </w:p>
    <w:p>
      <w:r>
        <w:t>A/3826/2019 - 13/18 - ou un seul d’entre eux, à son choix (ATF 119 V 87 consid. 5a ; 112 V 262 consid. 2b). Il lui est donc loisible d’agir uniquement contre le recourant. Partant, c’est à tort que ce dernier reproche à l’intimée de ne pas avoir produit sa créance dans la faillite de la succession de feu M. E______, qui était également l’administrateur de la société pendant la période ici en cause. On relèvera au passage qu’on ne saurait imputer une faute à l’intimée, au motif que le recourant ne peut dorénavant plus produire sa créance dans le cadre de la liquidation de cette succession, puisque le rapport interne entre les coresponsables ne la concerne pas (ATF 119 V 87 consid. 5a).</w:t>
      </w:r>
    </w:p>
    <w:p>
      <w:r>
        <w:rPr>
          <w:b/>
        </w:rPr>
        <w:t>E. 13</w:t>
      </w:r>
    </w:p>
    <w:p>
      <w:r>
        <w:t>Le recourant revêtant la qualité d’organe formel à partir du 17 septembre 2010, il convient maintenant de déterminer s’il a commis une faute qualifiée ou une négligence grave au sens de l’art. 52 al. 1 LAVS.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w:t>
      </w:r>
    </w:p>
    <w:p>
      <w:r>
        <w:t>A/3826/2019 - 14/18 -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w:t>
      </w:r>
    </w:p>
    <w:p>
      <w:r>
        <w:rPr>
          <w:b/>
        </w:rPr>
        <w:t>E. 14</w:t>
      </w:r>
    </w:p>
    <w:p>
      <w:r>
        <w:t>En l’espèce, il incombait au recourant, en sa qualité d’organe formel de la société dès le 17 septembre 2010, de veiller personnellement à ce que les cotisations paritaires afférentes aux salaires versés fussent effectivement payées à l’intimée, nonobstant le mode de répartition interne des tâches entre les trois autres administrateurs (cf. dans ce sens : arrêt du Tribunal fédéral 9C_289/2009 du</w:t>
      </w:r>
    </w:p>
    <w:p>
      <w:r>
        <w:rPr>
          <w:b/>
        </w:rPr>
        <w:t>E. 19</w:t>
      </w:r>
    </w:p>
    <w:p>
      <w:r>
        <w:t>Le recourant, représenté par un conseil, et obtenant très partiellement gain de cause, aurait normalement droit à une indemnité de procédure, réduite, à titre de participation à ses frais et dépens (art. 61 let. g LPGA ; art. 6 du règlement sur les frais, émoluments et indemnités en matière administrative, du 30 juillet 1986 [RFPA - E 5 10.03] ; ATF 126 V 11 consid. 2). Toutefois, le contenu du recours n’ayant eu aucune incidence sur le sort de la présente procédure, il n’y a pas lieu d’allouer des dépens (cf. ATAS/1128/2019 du 2 décembre 2019 consid. 18 ; arrêts du Tribunal administratif fédéral D 894/2014/D-893/2014 du 24 avril 2014 et E-3162/2011 du 6 décembre 2011 consid. 6.2).</w:t>
      </w:r>
    </w:p>
    <w:p>
      <w:r>
        <w:rPr>
          <w:b/>
        </w:rPr>
        <w:t>E. 20</w:t>
      </w:r>
    </w:p>
    <w:p>
      <w:r>
        <w:t>Pour le surplus, la procédure est gratuite (art. 61 let. a LPGA). * * * * * *</w:t>
      </w:r>
    </w:p>
    <w:p>
      <w:r>
        <w:t>A/3826/2019 - 18/18 - PAR CES MOTIFS, LA CHAMBRE DES ASSURANCES SOCIALES : Statuant À la forme : 1. Déclare le recours recevable. Au fond : 2. L’admet très partiellement, dans le sens des considérants (consid. 16 b ci-dessus). 3. Annule la décision sur opposition du 12 septembre 2019. 4. Renvoie la cause à l’intimée pour nouveau calcul du dommage excluant les cotisations impayées découlant de la LAMat, les intérêts moratoires et frais administratifs afférents à ces montants, et nouvelle décision sur ce point. 5. Dit qu’il n’est pas alloué d’indemnité de procédure.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