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ATAS/1055/2013 vom 28. Oktober 2013</w:t>
      </w:r>
    </w:p>
    <w:p>
      <w:r>
        <w:t>GE Cour de justice, 2013-10-28, FR</w:t>
      </w:r>
    </w:p>
    <w:p>
      <w:r>
        <w:rPr>
          <w:b/>
        </w:rPr>
        <w:t xml:space="preserve">Quelle: </w:t>
      </w:r>
      <w:r>
        <w:t>https://mcp.opencaselaw.ch/entscheid/ge_gerichte_ATAS_1055_2013</w:t>
      </w:r>
    </w:p>
    <w:p>
      <w:r>
        <w:t>FR: GE_GERICHTE ATAS/1055/2013 du 28 octobre 2013</w:t>
      </w:r>
    </w:p>
    <w:p>
      <w:r>
        <w:t>IT: GE_GERICHTE ATAS/1055/2013 del 28 ottobre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A/1823/2013 - 5/8 -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dispositions de la 6ème révision de la LAI (premier volet) en vigueur depuis le 1er janvier 2012 (RO 2011 5659, FF 2010 1647) sont applicables. Le délai de recours est de 30 jours (art. 60 al. 1 LPGA). Interjeté dans la forme et le délai prévus par la loi, le recours est recevable, en vertu des art. 56ss LPGA.</w:t>
      </w:r>
    </w:p>
    <w:p>
      <w:r>
        <w:rPr>
          <w:b/>
        </w:rPr>
        <w:t>E. 4</w:t>
      </w:r>
    </w:p>
    <w:p>
      <w:r>
        <w:t>Le litige porte sur le refus de prestations suite au manque de collaboration de l’assuré.</w:t>
      </w:r>
    </w:p>
    <w:p>
      <w:r>
        <w:rPr>
          <w:b/>
        </w:rPr>
        <w:t>E. 5</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rPr>
          <w:b/>
        </w:rPr>
        <w:t>E. 6</w:t>
      </w:r>
    </w:p>
    <w:p>
      <w:r>
        <w:t>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w:t>
      </w:r>
    </w:p>
    <w:p>
      <w:r>
        <w:t>A/1823/2013 - 6/8 -</w:t>
      </w:r>
    </w:p>
    <w:p>
      <w:r>
        <w:rPr>
          <w:b/>
        </w:rPr>
        <w:t>E. 7</w:t>
      </w:r>
    </w:p>
    <w:p>
      <w:r>
        <w:t>L’art. 21 al. 4 LPGA est spécifié en matière d'assurance-invalidité aux art. 7 à 7b LAI. L'art. 7 al. 1 LAI énonce que l'assuré doit entreprendre tout ce qui peut être raisonnablement exigé de lui pour réduire la durée et l'étendue de l'incapacité de travail (art. 6 LPGA) et pour empêcher la survenance d'une invalidité (art. 8 LPGA). Selon l'al. 2 l'assuré doit participer activement à la mise en œuvre de toutes les mesures raisonnablement exigibles contribuant soit au maintien de son emploi actuel, soit à sa réadaptation à la vie professionnelle ou à l'exercice d'une activité comparable (travaux habituels). La disposition indique en particulier sous lettre c les mesures d’ordre professionnel (art. 15 à 18 et 18b). Aux termes de l'art. 7a LAI est réputée raisonnablement exigible toute mesure servant à la réadaptation de l'assuré, à l'exception des mesures qui ne sont pas adaptées à son état de santé. Enfin l'art. 7b al. 1 LAI indique au titre des sanctions que les prestations peuvent être réduites ou refusées conformément à l'art. 21 al. 4 LPGA (procédure de mise en demeure) si l'assuré a manqué aux obligations prévues à l'art. 7 LAI.</w:t>
      </w:r>
    </w:p>
    <w:p>
      <w:r>
        <w:rPr>
          <w:b/>
        </w:rPr>
        <w:t>E. 8</w:t>
      </w:r>
    </w:p>
    <w:p>
      <w:r>
        <w:t>Ces dispositions en vigueur depuis la 5ème révision de la LAI concrétisent la jurisprudence rendue auparavant relativement au principe de la réadaptation par soi- même qui est l'expression de l'obligation pour l'assuré de faire tout ce que l'on peut raisonnablement attendre de lui pour atténuer les effets de son invalidité (ATF 113 V 22 et les références; arrêt du Tribunal fédéral 9C_236/2009 du 7 octobre 2009 consid. 4.2; Michel Valterio, Droit de l'assurance-vieillesse et survivants (LAVS) et de l'assurance-invalidité (LAI), Zurich 2011 n° 1254). La mesure de ce qui est raisonnable s'apprécie au regard de l'ensemble des circonstances objectives (marché du travail, durée prévisible des rapports de travail) et subjectives (situation personnelle de l'assuré) du cas concret (ATAF du 14 juin 2013 dans la cause C_2889/2012 et les références citées).</w:t>
      </w:r>
    </w:p>
    <w:p>
      <w:r>
        <w:rPr>
          <w:b/>
        </w:rPr>
        <w:t>E. 9</w:t>
      </w:r>
    </w:p>
    <w:p>
      <w:r>
        <w:t>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ATFA non publié I 421/01 du 15 juillet 2002 consid. 2c, comparés aux ATF non publiés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w:t>
      </w:r>
    </w:p>
    <w:p>
      <w:r>
        <w:t>A/1823/2013 - 7/8 - droit à une requête motivée est parfaitement fondée et correspond d'ailleurs à une pratique constante de tous les offices AI (ATF non publié 9C_28/2009 du 11 mai 2009 consid. 4). En l’espèce, plusieurs réunions ont eu lieu entre l’assuré et l’intimé au cours desquelles l’attention de l’assuré a été attirée sur les objectifs de l’aide au placement et sur les obligations de l’assuré. Deux contrats d’objectifs de placement ont été signés entre les parties. L'OAI a mis en demeure l'intéressé, en date du 1er février 2013, de reprendre la mesure d’aide au placement auprès d’IPT et de faire preuve d’implication et de collaboration lors des modules proposés (ch. 1), de contacter la liste d’une dizaine d’entreprises mentionnées lors de l’entretien du 28 janvier 2013, de transmettre une nouvelle fiche de suivi (ch. 3), de se présenter auprès d’une entreprise de restauration qui lui proposait un entretien concernant un poste d’employé polyvalent (ch. 4). La sommation à l'assuré établie conformément à l'art. 21 al. 4 LPGA fait état des conséquences juridiques en cas de non-respect des obligations mentionnées dans ladite correspondance. Elle impartit un délai de plus de 10 jours pour établir la liste des dix entreprises contactées par l’assuré. Or, l’assuré n’a pas transmis la liste requise par l’OAI, n’a pas repris contact avec l’intimé et ne s’est plus présenté à l’IPT. L'OAI a respecté ses obligations légales et a enjoint en bonne et due forme l'assuré de procéder aux mesures qui pourraient alléger les conséquences de son invalidité. En n'ayant pas donné suite à l'injonction de l'OAI, l'assuré a violé l'art. 21 al. 4 LPGA lequel impose aux assurés de participer spontanément, dans les limites de ce qui peut être exigé d'eux, notamment à une mesure de réinsertion professionnelle raisonnablement exigible et susceptible d'améliorer sa capacité de travail ou d'offrir une nouvelle possibilité de gain. Les conditions de l’art. 7 LAI sont remplies, compte tenu du manque de collaboration de l’assuré. La décision de l’OAI selon laquelle toute prestation est refusée est fondée.</w:t>
      </w:r>
    </w:p>
    <w:p>
      <w:r>
        <w:rPr>
          <w:b/>
        </w:rPr>
        <w:t>E. 10</w:t>
      </w:r>
    </w:p>
    <w:p>
      <w:r>
        <w:t>Les documents médicaux versés à la procédure par le recourant sont sans pertinence sur l’issue du présent recours ayant trait à une période ultérieure à la décision litigieuse et ne permettent pas de remédier à la violation par l’assuré des devoirs découlant de l’art. 21 al. 4 LPGA et 7 LAI. Comme l’indique l’OAI dans ses écritures du 8 juillet 2013, il est loisible au recourant de saisir en tout temps l’intimé d’une nouvelle demande de prestations, s’il estime que les conditions en sont remplies.</w:t>
      </w:r>
    </w:p>
    <w:p>
      <w:r>
        <w:rPr>
          <w:b/>
        </w:rPr>
        <w:t>E. 11</w:t>
      </w:r>
    </w:p>
    <w:p>
      <w:r>
        <w:t>Au vu de ce qui précède, le recours sera rejeté. Etant donné que depuis le 1er juillet 2006, la procédure n'est plus gratuite (art. 69 al. 1bis LAI), il y a lieu de condamner le recourant au paiement d'un émolument de 200 fr.</w:t>
      </w:r>
    </w:p>
    <w:p>
      <w:r>
        <w:t>A/1823/2013 - 8/8 -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