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ATAS/1054/2018 vom 14. November 2018</w:t>
      </w:r>
    </w:p>
    <w:p>
      <w:r>
        <w:t>GE Cour de justice, 2018-11-14, FR</w:t>
      </w:r>
    </w:p>
    <w:p>
      <w:r>
        <w:rPr>
          <w:b/>
        </w:rPr>
        <w:t xml:space="preserve">Quelle: </w:t>
      </w:r>
      <w:r>
        <w:t>https://mcp.opencaselaw.ch/entscheid/ge_gerichte_ATAS_1054_2018</w:t>
      </w:r>
    </w:p>
    <w:p>
      <w:r>
        <w:t>FR: GE_GERICHTE ATAS/1054/2018 du 14 novembre 2018</w:t>
      </w:r>
    </w:p>
    <w:p>
      <w:r>
        <w:t>IT: GE_GERICHTE ATAS/1054/2018 del 14 novembre 2018</w:t>
      </w:r>
    </w:p>
    <w:p>
      <w:pPr>
        <w:pStyle w:val="Heading2"/>
      </w:pPr>
      <w:r>
        <w:t>Erwägungen</w:t>
      </w:r>
    </w:p>
    <w:p>
      <w:r>
        <w:rPr>
          <w:b/>
        </w:rPr>
        <w:t>E. 15</w:t>
      </w:r>
    </w:p>
    <w:p>
      <w:r>
        <w:t>Dans une note du 13 septembre 2017, l’OAI a retenu pour l’assurée un statut d’actif au vu des éléments rapportés lors de l’enquête ménagère.</w:t>
      </w:r>
    </w:p>
    <w:p>
      <w:r>
        <w:rPr>
          <w:b/>
        </w:rPr>
        <w:t>E. 16</w:t>
      </w:r>
    </w:p>
    <w:p>
      <w:r>
        <w:t>Par décision du 19 février 2018, l’OAI, reprenant la teneur de son projet de décision du 2 octobre 2017, a octroyé à l’assurée une rente entière d’invalidité du 1er mars 2014 au 31 juillet 2015, puis une demi-rente dès le 1er août 2015. Le SMR lui reconnaissait une capacité de travail nulle dans l’activité habituelle de serveuse dès novembre 2011 (début du délai d’attente d’un an) et de 50 % dans une activité adaptée dès avril 2015, date de l’amélioration de son état de santé. L’activité de blanchisseuse était adaptée à ses limitations fonctionnelles. Bien que son incapacité de gain fût totale en novembre 2012, soit à l’échéance du délai d’attente d’un an, la rente ne pouvait être versée qu’à compter de mars 2014 compte tenu du dépôt tardif de la demande. Dès le 1er août 2015, son degré d’invalidité se confondait avec celui de l’incapacité de travail.</w:t>
      </w:r>
    </w:p>
    <w:p>
      <w:r>
        <w:rPr>
          <w:b/>
        </w:rPr>
        <w:t>E. 17</w:t>
      </w:r>
    </w:p>
    <w:p>
      <w:r>
        <w:t>Par acte du 16 mars 2018, complété le 31 mai 2018, l’assurée a, sous la plume de son conseil, interjeté recours contre cette décision auprès de la chambre de céans, concluant, sous suite de frais et dépens, à son annulation partielle et à l’octroi d’une rente entière d’invalidité dès le 1er juin 2016, le cas échéant, à la mise en œuvre d’une expertise judiciaire sur le plan psychiatrique. Elle a nié la valeur probante du rapport d’expertise, considérant que les conclusions de l’expert, antérieures au décès de sa mère, étaient contredites par celles de son psychiatre traitant qui retenait une aggravation de son état de santé psychique depuis le décès de sa mère. Celui-ci du reste ne l’avait revue qu’à une seule occasion avant d’établir le rapport complémentaire. Elle a allégué que le traitement antipsychotique mis en place avait induit des effets secondaires indésirables, soit un ralentissement psychomoteur léger à modéré, qui était également attesté par Mme J______, neuropsychologue, laquelle avait observé un ralentissement très sévère. Elle a conclu que l’amélioration de son état de santé psychique en avril 2015 en raison de la diminution de la consommation alcoolique n’avait été que passagère puisqu’elle était à nouveau totalement incapable de travailler depuis mars 2016 dans toute activité, de sorte qu’elle pouvait prétendre à une rente entière d’invalidité dès juin 2016.</w:t>
      </w:r>
    </w:p>
    <w:p>
      <w:r>
        <w:rPr>
          <w:b/>
        </w:rPr>
        <w:t>E. 18</w:t>
      </w:r>
    </w:p>
    <w:p>
      <w:r>
        <w:t>Dans un rapport du 17 avril 2018, transmis par l’intimé à la chambre de céans le 27 avril 2018, la Dresse E______ a posé le diagnostic de trouble dépressif récurrent</w:t>
      </w:r>
    </w:p>
    <w:p>
      <w:r>
        <w:t>A/983/2018 - 8/18 - sévère avec des symptômes psychotiques (F 32.3). L’état de santé de sa patiente s’était aggravé suite au décès de sa mère, laquelle constituait pour elle un soutien moral très important et l’avait aidée à surmonter des phases difficiles ces dernières années. Suite à cet événement, des symptômes psychotiques et une aggravation de l’état de la thymie étaient apparus, motivant la prescription de Risperdal. Si une légère rémission avait été constatée depuis lors, car la symptomatologie psychotique avait disparu, la thymie dépressive d’intensité sévère perdurait. La recourante, qui était très compliante et participait régulièrement aux séances de psychothérapie cognitive comportementale, présentait un ralentissement psychomoteur léger à modéré en raison d’effets indésirables du traitement antipsychotique. Les limitations fonctionnelles étaient une résistance psychique nulle ainsi que des difficultés cognitives importantes.</w:t>
      </w:r>
    </w:p>
    <w:p>
      <w:r>
        <w:rPr>
          <w:b/>
        </w:rPr>
        <w:t>E. 19</w:t>
      </w:r>
    </w:p>
    <w:p>
      <w:r>
        <w:t>Dans sa réponse du 28 juin 2018, l’intimé a conclu au rejet du recours. Il a produit l’avis du SMR du 5 juin 2018, aux termes duquel l’expert avait pris en compte le décès de la mère de la recourante lors de son complément d’expertise de novembre 2016. Celui-ci s’était entretenu avec l’expertisée dans les jours suivant immédiatement cet événement traumatisant et conclu que le « status clinique, malgré les circonstances, restaient superposables à celui de l’expertise de novembre 2015 ». En outre, la Dresse G______ retenait une amélioration de l’état de santé ainsi qu’un ralentissement psychomoteur léger à modéré seulement. Aucune aggravation de l’état de santé psychique ne pouvait être retenue, pas plus qu’une sévérité des atteintes psychiques, depuis le complément d’expertise. L’intimé a fait valoir que le rapport d’expertise remplissait tous les critères posés par la jurisprudence pour accorder pleine valeur probante à ce document. Contrairement aux allégations de la recourante, l’expertise et son complément avaient eu lieu postérieurement au décès de la mère, événement qui avait été pris en compte et analysé tant sur la base des déclarations de la recourante que des éléments recueillis auprès du psychiatre traitant. Enfin, le fait que celle-ci n’ait été examinée qu’une seule fois avant le rapport complémentaire n’était pas un critère compromettant la force probante de l’expertise selon la jurisprudence.</w:t>
      </w:r>
    </w:p>
    <w:p>
      <w:r>
        <w:rPr>
          <w:b/>
        </w:rPr>
        <w:t>E. 20</w:t>
      </w:r>
    </w:p>
    <w:p>
      <w:r>
        <w:t>Dans sa réplique du 20 juillet 2018, la recourante a persisté dans ses conclusions. Elle a exposé que, contrairement aux dires du SMR, la Dresse G______ avait retenu une aggravation de son état de santé suite au décès de sa mère. Quand bien même la spécialiste avait constaté une légère rémission grâce à l’introduction d’un antipsychotique, elle avait néanmoins attesté une dépression sévère avec apparition de symptômes psychotiques suite au décès de la mère. Il s’agissait donc d’un nouveau diagnostic. Ainsi, contrairement à l’affirmation de l’expert, tout n’était pas « rentré dans l’ordre ». Du reste, le SMR avait douté de la pertinence des conclusions du rapport d’expertise, raison pour laquelle un complément d’expertise avait été sollicité. Faisant siennes les conclusions erronées du SMR, l’intimée minimisait l’influence des troubles de la santé sur sa capacité de travail.</w:t>
      </w:r>
    </w:p>
    <w:p>
      <w:r>
        <w:t>A/983/2018 - 9/18 -</w:t>
      </w:r>
    </w:p>
    <w:p>
      <w:r>
        <w:rPr>
          <w:b/>
        </w:rPr>
        <w:t>E. 21</w:t>
      </w:r>
    </w:p>
    <w:p>
      <w:r>
        <w:t>Sur ce, la cause a été gardée à juger.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ss LPGA et 62 ss de la de loi sur la procédure administrative du 12 septembre 1985 [LPA - E 5 10]). 3. À teneur de l'art. 1 al. 1 LAI, les dispositions de la LPGA s'appliquent à l'assurance- invalidité, à moins que la loi n'y déroge expressément.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(qui remontent à 2011) jusqu’à la décision litigieuse du 19 février 2018, le droit éventuel aux prestations doit être examiné en fonction des modifications de la LAI (5ème révision et révision 6a), entrées en vigueur les 1er janvier 2008 et 1er janvier 2012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 invalidité du 22 juin 2005, FF 2005 p. 4322). 4. Le litige porte sur la question de savoir si la recourante peut continuer à bénéficier de la rente entière d’invalidité, octroyée à partir du 1er mars 2014, au lieu d’une demi-rente dès le 1er août 2015. Il s’agit donc de déterminer si la réduction de la rente est justifiée.</w:t>
      </w:r>
    </w:p>
    <w:p>
      <w:r>
        <w:t>A/983/2018 - 10/18 - Il sera relevé que, par décision du 10 juillet 2008, l’intimé avait « rejeté » la demande de la recourante du 16 novembre 2004, déposée en raison d’une dépression, au motif que la situation médicale n’avait pas été suffisamment instruite, celle-ci ne s’étant pas présentée à l’expertise prévue, en dépit de la mise en demeure. Une décision sur le fond n’avait alors pas été rendue. Par conséquent, malgré la terminologie employée par l’intimé, ladite décision constitue une décision de non-entrée en matière. Il s’ensuit que la décision litigieuse du 19 février 2018, prononcée suite à la demande de la recourante du 16 septembre 2013,  qui invoquait un trouble dépressif et un trouble de la personnalité émotionnellement labile type borderline depuis 2011  correspond à une décision initiale.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I.559/02 du</w:t>
      </w:r>
    </w:p>
    <w:p>
      <w:r>
        <w:rPr>
          <w:b/>
        </w:rPr>
        <w:t>E. 31</w:t>
      </w:r>
    </w:p>
    <w:p>
      <w:r>
        <w:t>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w:t>
      </w:r>
    </w:p>
    <w:p>
      <w:r>
        <w:t>A/983/2018 - 11/18 - 6.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finalement admis, il y a alors lieu d'évaluer le caractère exigible de la reprise d'une</w:t>
      </w:r>
    </w:p>
    <w:p>
      <w:r>
        <w:t>A/983/2018 - 12/18 -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w:t>
      </w:r>
    </w:p>
    <w:p>
      <w:r>
        <w:t>A/983/2018 - 13/18 -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A/983/2018 - 14/18 -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13. a. En l’espèce, l’intimé, se basant sur le rapport d’expertise du 23 novembre 2015 et son complément du 25 novembre 2016 ainsi que sur les avis du SMR, a reconnu le droit de la recourante à une rente entière d’invalidité du 1er mars 2014 au 31 juillet 2015, puis à une demi-rente dès le 1er août 2015, en raison de troubles psychiques à caractère invalidant. Il convient donc d’examiner si la situation de la recourante a subi un changement important justifiant la réduction de la rente. b. Le rapport d’expertise qui émane du Dr D______, psychiatre, soit un spécialiste de la discipline médicale pertinente pour juger du cas d’espèce, se fonde sur l’examen du dossier, l’anamnèse, les plaintes de la recourante et les observations cliniques. L’expert a complété ce document, à la demande du SMR. Il a d’une part réexaminé la recourante le 21 mars 2016 et d’autre part il s’est appuyé sur le</w:t>
      </w:r>
    </w:p>
    <w:p>
      <w:r>
        <w:t>A/983/2018 - 15/18 - rapport neuropsychologie du 28 octobre 2016. Le rapport d’expertise et son complément comportent une appréciation motivée du cas. En effet, l’expert a posé, à l’instar des médecins ayant examiné la recourante, les diagnostics de trouble dépressif récurrent depuis 2010, épisode actuel d’intensité légère à moyenne ; de troubles mentaux et troubles du comportement liés à l’utilisation de l’alcool depuis 2004, actuellement abstinence partielle ainsi que des troubles mixtes de la personnalité, immature (émotionnellement labile type borderline) et dépendant depuis toujours. Lors de l’entretien du 3 octobre 2015, l’expert a observé que le faciès de la recourante était plutôt triste, que les idées noires s’étaient atténuées depuis plusieurs mois, qu’elle ne présentait pas de difficultés cognitives notoires et qu’elle disposait de nombreuses ressources (elle était facilement abordable, sortait de la maison et trouvait du plaisir à rencontrer ses enfants ou ses amis). Lors de l’entretien du 21 mars 2016, il a constaté que le status clinique demeurait superposable à celui de l’expertise précédente. Il a pris en compte le rapport neuropsychologique du 28 octobre 2016, lequel repose sur un examen neuropsychologique réalisé le 28 septembre 2016, soit après le décès de la mère de la recourante (le 20 mars 2016). Ce rapport conclut que l’expertisée, qui n’avait pas présenté de signe de fatigue notable lors de l’examen d’une durée totale de plus de quatre heures, et dont les questionnaires relatifs à la thymie étaient hautement significatifs quant à un trouble anxio-dépressif, présentait un handicap mental léger ainsi qu’un ralentissement très sévère pour l’exécution de toutes les tâches. Ce ralentissement psychomoteur était probablement à mettre en relation avec les troubles de la thymie. D’un point de vue cognitif, l’expertisée était en mesure d’exécuter des tâches cadrées, simples et répétitives nécessitant peu de ressources cognitives, telles que lingère. L’expert a expliqué que la consommation d’alcool en parallèle avec les médicaments avaient joué un rôle important dans le maintien de l’état dépressif et des troubles du comportement. La capacité de travail dans toute activité était de 50 % depuis avril 2015, date à compter de laquelle l’état psychique de la recourante était relativement stabilisé avec moins de tendances de passage à l’acte, lié à une nette diminution de la consommation d’alcool. Un travail au-delà de ce taux n’était pas envisageable, en raison de la personnalité borderline et dépendante de la recourante qui digérait difficilement les frustrations et abusait d’alcool et de médicaments en cas de stress important. Force est ainsi de constater que l’expert a évalué la capacité de travail de la recourante en prenant en considération sa thymie, sa personnalité, ses troubles du comportement ainsi que le ralentissement psychomoteur sévère dont elle est atteinte. Par conséquent, l’appréciation circonstanciée de l’expert quant à la capacité de travail de la recourante dès le mois d’avril 2015 est convaincante. Cela étant, la Dresse F______, médecin traitant, et la Dresse E______, psychiatre traitant, ont, dans leur rapport respectif des 23 juin 2016 et 17 avril 2018, fait état d’une aggravation de l’état psychique de la recourante après le décès de la mère survenu le 20 mars 2016. Elles ont posé un nouveau diagnostique, soit un trouble</w:t>
      </w:r>
    </w:p>
    <w:p>
      <w:r>
        <w:t>A/983/2018 - 16/18 - dépressif récurrent sévère avec symptômes psychotiques. Leur patiente présentait des hallucinations auditives et visuelles ayant nécessité le recours à une polymédication psychiatrique lourde. Certes, l’expert, dans son complément d’expertise, a relevé que la recourante avait présenté des hallucinations durant la période de deuil. Il a expliqué que chez les personnalités dépendantes, borderline en présence d’un handicap mental même léger, à l’instar de la recourante, des formes de décompensation diverses, y compris d’allure psychotique passagère, pouvaient se manifester en cas de stress important. La Dresse E______, qui ne s’est pas déterminée sur la capacité de travail de sa patiente depuis cet événement, a effectivement constaté que la symptomatologie psychotique avait disparu depuis la prescription de Risperdal (cf. rapport du 17 avril 2018). En outre, lors de l’examen neuropsychologique, réalisé après le décès de la mère de la recourante, hormis l’évocation par cette dernière du tentamen d’un employé de son époux, aucune labilité émotionnelle n’avait été observée. Ces éléments tendent à démontrer que l’aggravation de l’état de santé psychique de la recourante, provoquée par le décès de sa mère, a été temporaire. Toutefois, l’expert ne s’est pas prononcé sur l’influence de cette aggravation passagère sur la capacité de travail de la recourante. c. Cependant, on ne saurait nier, pour ce motif, toute valeur probante au rapport d’expertise. Le Dr D______ s’est en effet déterminé sur la base des examens effectués, a pris en considération les plaintes exprimées par la recourante et son rapport, en l’état, ne comporte pas de contradictions. Il est à ce stade uniquement lacunaire sur certains points. En outre, contrairement à ce que semble croire la recourante, le fait que l’expert l’ait revue qu’à une seule occasion avant l’établissement du rapport complémentaire n’est pas de nature à justifier que l'on s’écarte de son expertise. La durée de l'entretien entre l'expert et l'assuré n'est pas un critère reconnu par la jurisprudence pour avoir une influence déterminante sur la qualité et la valeur probante d'un rapport d'expertise (cf. arrêt du Tribunal fédéral I_719/06 du 4 juillet 2007 consid. 2.2). Il convient par conséquent de renvoyer la cause à l’intimé pour qu’il demande un complément à l'expert. Celui-ci devra décrire l’évolution de l’état de santé de la recourante depuis le 20 mars 2016 et se déterminer sur sa capacité de travail, sur une éventuelle diminution de rendement ainsi que sur la date à partir de laquelle sa capacité de travail serait exigible. d. Le renvoi de la cause à l’intimé se justifie d’autant plus qu’il n’a pas instruit la situation médicale de la recourante sous l’angle somatique, alors qu’antérieurement au prononcé de la décision litigieuse, dans son rapport du 23 juin 2016, la Dresse F______ a retenu, à titre de diagnostics avec effet sur la capacité de travail, une capsulite rétractile de l’épaule gauche depuis novembre 2015 et un tremblement des membres supérieurs depuis octobre 2014. Dans son rapport du 16 mars 2016, le Dr H______ a fait état de douleurs à l’épaule gauche et d’un enraidissement progressif. La recourante présentait une limitation fonctionnelle et les mobilités n’étaient pas les meilleures. Lors de l’enquête ménagère réalisée le 6 septembre 2017, la recourante a évoqué ses atteintes aux épaules qui n’avaient</w:t>
      </w:r>
    </w:p>
    <w:p>
      <w:r>
        <w:t>A/983/2018 - 17/18 - toutefois pas été prises en compte à ce moment, l’enquêtrice ayant considéré  à tort  que ces troubles n’étaient pas documentés. Au vu de ces éléments, quand bien même, sur le plan psychiatrique, la recourante disposerait depuis avril 2015 d’une capacité de travail résiduelle de 50 % dans l’activité de blanchisseuse (laquelle correspond à l’activité habituelle), à ce stade, on se demande si les symptômes somatiques affectent cette capacité de travail. Il appartiendra donc à l’intimé d’examiner l’influence éventuelle de ces atteintes somatiques sur la capacité de travail de la recourante. 14. Par conséquent, le recours est partiellement admis, la décision litigieuse annulée et la cause renvoyée à l’intimé pour instruction complémentaire au sens des considérants et nouvelle décision. 15. La recourante, représentée, obtenant partiellement gain de cause, une indemnité de CHF 1’500.- lui sera accordé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A/983/2018 - 18/18 -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