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ATAS/1053/2014 vom 2. Oktober 2014</w:t>
      </w:r>
    </w:p>
    <w:p>
      <w:r>
        <w:t>GE Cour de justice, 2014-10-02, FR</w:t>
      </w:r>
    </w:p>
    <w:p>
      <w:r>
        <w:rPr>
          <w:b/>
        </w:rPr>
        <w:t xml:space="preserve">Quelle: </w:t>
      </w:r>
      <w:r>
        <w:t>https://mcp.opencaselaw.ch/entscheid/ge_gerichte_ATAS_1053_2014</w:t>
      </w:r>
    </w:p>
    <w:p>
      <w:r>
        <w:t>FR: GE_GERICHTE ATAS/1053/2014 du 2 octobre 2014</w:t>
      </w:r>
    </w:p>
    <w:p>
      <w:r>
        <w:t>IT: GE_GERICHTE ATAS/1053/2014 del 2 ottobre 2014</w:t>
      </w:r>
    </w:p>
    <w:p>
      <w:pPr>
        <w:pStyle w:val="Heading2"/>
      </w:pPr>
      <w:r>
        <w:t>Erwägungen</w:t>
      </w:r>
    </w:p>
    <w:p>
      <w:r>
        <w:rPr>
          <w:b/>
        </w:rPr>
        <w:t>E. 1</w:t>
      </w:r>
    </w:p>
    <w:p>
      <w:r>
        <w:t>La recevabilité du recours ainsi que le droit applicable ont déjà été examinés dans l’arrêt de la chambre de céans du 29 novembre 2012.</w:t>
      </w:r>
    </w:p>
    <w:p>
      <w:r>
        <w:rPr>
          <w:b/>
        </w:rPr>
        <w:t>E. 2</w:t>
      </w:r>
    </w:p>
    <w:p>
      <w:r>
        <w:t>Le litige porte sur le point de savoir si l’état de santé de la recourante s’est aggravé depuis la décision sur opposition du 16 février 2006 au point d’influer sur son droit à une rente d’invalidité.</w:t>
      </w:r>
    </w:p>
    <w:p>
      <w:r>
        <w:rPr>
          <w:b/>
        </w:rPr>
        <w:t>E. 3</w:t>
      </w:r>
    </w:p>
    <w:p>
      <w:r>
        <w:t>a.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l'impotence ou l'étendue du besoin de soins ou du besoin d'aide découlant de l'invalidité de l'assuré s'est modifiée de manière à influencer ses droits (art. 87 al. 2 du règlement du 17 janvier 1961 sur l’assurance-invalidité (RAI ; RS 831.20). Il en va de même lorsque la rente, l'allocation pour impotent ou la contribution d'assistance a été refusée parce que le degré d'invalidité était insuffisant, parce qu'il n'y avait pas d'impotence ou parce que le besoin d'aide ne donnait pas droit à une contribution d'assistance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b. Quand l’administration entre en matière sur une nouvelle demande, elle doit procéder de la même manière qu’en cas de révision au sens de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ATF 130 V 343 consid. 3.5.2).</w:t>
      </w:r>
    </w:p>
    <w:p>
      <w:r>
        <w:t>A/3009/2009 - 12/18 -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 la réglementation sur la révision ne saurait en effet constituer un fondement juridique à un réexamen sans condition du droit à la rente (Arrêt du Tribunal fédéral I 406/05 du 13 juillet 2006 consid. 4.1 et les références).</w:t>
      </w:r>
    </w:p>
    <w:p>
      <w:r>
        <w:rPr>
          <w:b/>
        </w:rPr>
        <w:t>E. 4</w:t>
      </w:r>
    </w:p>
    <w:p>
      <w:r>
        <w:t>a. Aux termes de l’art. 8 al. 1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L’art. 28 al. 2 LAI dispose que l’assuré a droit à une rente entière s’il est invalide à 70% au moins, à trois quarts de rente s’il est invalide à 60% au moins, à une demi- rente s’il est invalide à 50% au moins ou à un quart de rente s’il est invalide à 40% au moins.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 786/04 du 19 janvier 2006 consid. 3.1).</w:t>
      </w:r>
    </w:p>
    <w:p>
      <w:r>
        <w:t>A/3009/2009 - 13/18 -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I 1093/06 du 3 décembre 2007 consid. 3.2). Peut constituer une telle comorbidité un état dépressif majeur (ATF 135 V 65 consid. 4.2.2 ; Arrêt du Tribunal fédéral 9C_387/2009 du 5 octobre 2009 consid. 3.2).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w:t>
      </w:r>
    </w:p>
    <w:p>
      <w:r>
        <w:t>A/3009/2009 - 14/18 - constatations médicales, moins on admettra l’exigibilité d’un effort de volonté (Arrêt du Tribunal fédéral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5</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6</w:t>
      </w:r>
    </w:p>
    <w:p>
      <w:r>
        <w:t>En l’espèce, il est rappelé que le Tribunal fédéral a dénié toute valeur probante au rapport d’expertise rendu par les Drs I_____ et J_____, auxquels il a reproché de ne pas expliquer pour quelles raisons les limitations fonctionnelles retenues, que ce soit d’un point de vue somatique ou psychique, ne laisseraient subsister aucune capacité de travail résiduelle dans une activité adaptée. De même, il a estimé que les observations cliniques rapportées par l’expert psychiatre étaient « ténues » et ne permettaient pas de comprendre, en l’absence d’explications précises, les</w:t>
      </w:r>
    </w:p>
    <w:p>
      <w:r>
        <w:t>A/3009/2009 - 15/18 - diagnostics retenus. Il a souligné : « Plus généralement, les conclusions finales auxquelles aboutissent les experts ne procèdent pas d’une discussion générale, où auraient été intégrés, dans une analyse globale cohérente, les renseignements issus du dossier (dont font partie les expertises du COMAI de Genolier et de la doctoresse H_____), l’anamnèse, les indications subjectives et l’observation clinique ». La chambre de céans est d’avis qu’il convient de procéder à une nouvelle expertise bidisciplinaire et que demander un simple complément aux Drs I_____ et J_____ ne serait pas suffisant, compte tenu de l’importance et de la nature des griefs retenus par le Tribunal fédéral à l’encontre de leur rapport d’expertise. En l’occurrence, il est indispensable que la recourante se soumette à de nouveaux examens complets d’un point de vue rhumatologique et psychiatrique, que les experts procèdent à une étude rigoureuse et fouillée de son dossier, et se prononcent notamment sur les conclusions retenues par les Drs E______ et F______ dans leur rapport du 27 mai 2005, document ayant servi de fondement à la suppression de la rente, ainsi que sur celles de la Dresse H_____ du 6 mars 2009, sur lesquelles s’est appuyé l’intimé pour conclure qu’il n’y avait pas d’aggravation notable et durable de l’état de santé de la recourante. Les experts devront ainsi expliquer les motifs pour lesquels ils s’écartent ou confirment les conclusions des autres spécialistes ayant ausculté la recourante.</w:t>
      </w:r>
    </w:p>
    <w:p>
      <w:r>
        <w:rPr>
          <w:b/>
        </w:rPr>
        <w:t>E. 7</w:t>
      </w:r>
    </w:p>
    <w:p>
      <w:r>
        <w:t>Partant, la chambre de céans ordonne la mise en œuvre d’une expertise interdisciplinaire tenant compte des aspects rhumatologiques et psychiques, moyen le plus adéquat pour établir de manière objective si l’état de santé de la recourante a subi, depuis la décision sur opposition du 16 février 2006, une péjoration notable susceptible de faire renaître le droit à une rente d’invalidité. L’expertise sera confiée au Dr K_____, spécialiste FMH en rhumatologie, et au Dr L_____, spécialiste FMH en psychiatrie, lesquels devront prendre tous les renseignements nécessaires auprès des médecins ayant examiné la recourante.</w:t>
      </w:r>
    </w:p>
    <w:p>
      <w:r>
        <w:t>PAR CES MOTIFS, LA CHAMBRE DES ASSURANCES SOCIALES : Statuant préparatoirement</w:t>
      </w:r>
    </w:p>
    <w:p>
      <w:r>
        <w:t>A/3009/2009 - 16/18 - 1. Ordonne une expertise psychiatrique et rhumatologique. 2. Commet à ces fins le Dr K_____, spécialiste FMH en rhumatologie, et le Dr L_____, spécialiste FMH en psychiatrie et psychothérapie. 3. Dit que la mission d’expertise est la suivante : a) Prendre connaissance du dossier de l’intimé ainsi que du dossier de la présente procédure ; b) Prendre tous les renseignements auprès des médecins ayant traité la recourante ; c) Examiner et entendre la recourante, après s’être entourés de tous les éléments utiles, dont l’avis de tiers si nécessaire ; d) Ordonner au besoin d’autres examens. 4. Charge les experts d’établir un rapport détaillé et de répondre aux questions suivantes : a) Anamnèse. b) Données subjectives de la personne. c) Constatations objectives. d) Diagnostic(s). I. S'agissant d’éventuels troubles somatiques : a) La recourante souffre-t-elle de troubles somatiques ? Si oui, lesquels et depuis quand ? Est-ce que l’état de santé de la recourante a subi une péjoration durant les années 2005 ou 2006 ? b) Les plaintes de la recourante sont-elles objectivées ? c) Existe-t-il chez la recourante des affections corporelles chroniques ? d) Existe-t-il un processus maladif s'étendant sur plusieurs années, sans rémission durable ? e) Constatez-vous l’échec des traitements ambulatoires ou stationnaires conformes aux règles de l’art ? f) Quelles sont les limitations fonctionnelles dues à chaque diagnostic? II. S'agissant d’éventuels troubles psychiques : a) La recourante souffre-t-elle de troubles psychiques? Si oui, lesquels et depuis quand? Est-ce que l’état de santé de la recourante a subi une péjoration durant les années 2005 ou 2006 ? b) Quel est le degré de gravité de chacun de ceux-ci, le cas échéant (faible, moyen, grave) ?</w:t>
      </w:r>
    </w:p>
    <w:p>
      <w:r>
        <w:t>A/3009/2009 - 17/18 - c) Ces troubles psychiques ont-ils valeur de maladie en tant que telle selon le DSM IV ou la CIM-10 ? d) Quelles sont les limitations fonctionnelles dues à chaque diagnostic ? e) Les troubles psychiques constatés nécessitent-ils une prise en charge spécialisée ? e) Mentionner, pour chaque diagnostic posé, puis globalement, les conséquences sur la capacité de travail, en pourcent. f) Si un trouble somatoforme douloureux est retenu par l'expert psychiatre : a) Y a-t-il la présence manifeste d'une comorbidité psychiatrique d'une acuité et d'une durée importantes? Si oui, depuis quand ? b) Sinon, y a-t-il une ou des affection(s) corporelle(s) chronique(s) ou un processus maladif s'étendant sur plusieurs années sans rémission durable? Si oui, depuis quand ? c) Y a-t-il une perte d'intégration sociale dans toutes les manifestations de la vie ? Si oui, depuis quand ? d) Y a-t-il un état psychique cristallisé? Si oui, depuis quand ? e) Y a-t-il un échec des traitements ambulatoires ou stationnaires conformes aux règles de l'art, cela en dépit de la motivation et des efforts de la recourante ? Si oui, depuis quand ? f) Y-a-t-il une divergence entre les douleurs décrites et le comportement observé, allégation d’intenses douleurs dont les caractéristiques demeurent vagues, l’absence de demande de soins, ou de grandes divergences entre les informations fournies par la recourante et celles ressortant de l’anamnèse, des plaintes très démonstratives qui laissent insensibles les experts, ou encore l’allégation de lourds handicaps malgré un environnement psychosocial intact ? g) La recourante dispose-t-elle encore de ressources psychiques, en d’autres termes est-il exigible qu’elle reprenne une activité lucrative même au prix d’importants efforts ? Si oui, depuis quand ? Au terme d'un consilium a) Déterminer la capacité de travail globale de la recourante dans l'activité habituelle et dans une activité adaptée ? b) Dater la survenance de l’incapacité de travail durable, le cas échéant. c) Dire quelles sont les limitations fonctionnelles de la recourante. d) Dire dans quelle mesure une activité lucrative tenant compte des limitations fonctionnelles est raisonnablement exigible de la</w:t>
      </w:r>
    </w:p>
    <w:p>
      <w:r>
        <w:t>A/3009/2009 - 18/18 - recourante, et dans ce cas dans quel domaine, depuis quand et avec quel rendement. e) Evaluer les chances de succès d’une réadaptation professionnelle. f) Indiquer si la capacité de travail peut être améliorée par des mesures médicales, et le cas échéant lesquelles. g) Commenter et discuter les avis médicaux du SMR, des experts s’étant déjà prononcés et des médecins-traitants, et indiquer pour quelles raisons ces avis sont confirmés ou écartés. Prendre position quant aux constatations et conclusions des Drs E______ et F______, celles de la Dresse H_____, ainsi que celles des Drs I_____ et J_____. h) Formuler un pronostic global. i) Toute remarque utile et proposition des experts. 5. Invite les experts à déposer à leur meilleure convenance un rapport en trois exemplaires à la chambre de céans. 6. Réserve le fond.</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