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ATAS/1052/2016 vom 16. Dezember 2016</w:t>
      </w:r>
    </w:p>
    <w:p>
      <w:r>
        <w:t>GE Cour de justice, 2016-12-16, FR</w:t>
      </w:r>
    </w:p>
    <w:p>
      <w:r>
        <w:rPr>
          <w:b/>
        </w:rPr>
        <w:t xml:space="preserve">Quelle: </w:t>
      </w:r>
      <w:r>
        <w:t>https://mcp.opencaselaw.ch/entscheid/ge_gerichte_ATAS_1052_2016</w:t>
      </w:r>
    </w:p>
    <w:p>
      <w:r>
        <w:t>FR: GE_GERICHTE ATAS/1052/2016 du 16 décembre 2016</w:t>
      </w:r>
    </w:p>
    <w:p>
      <w:r>
        <w:t>IT: GE_GERICHTE ATAS/1052/2016 del 16 dicembre 2016</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Déposé le 22 mai 2015 contre une décision reçue le 22 avril 2015, le recours a été interjeté en temps utile (art. 60 LPGA). Il satisfait aux exigences de forme et de contenu prescrites par l’art. 61 let. b LPGA (cf. aussi art. 89B LPA).</w:t>
      </w:r>
    </w:p>
    <w:p>
      <w:r>
        <w:t>A/1733/2015 - 9/20 - Touché par ladite décision et ayant un intérêt digne de protection à son annulation ou sa modification, le recourant a qualité pour recourir contre cette décision (art.59 LPGA). c. Le présent recours sera donc déclaré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ad art. 43, n. 95 ss ad art. 61 ; Michel VALTERIO, Droit de l’assurance-vieillesse et survivants et de l’assurance- invalidité. Commentaire thématique, 2011, n. 2623 et 2862 ss). En matière d’AI, la législation prévoit notamment que les offices AI ont, au nombre de leurs attributions, celle de se prononcer sur le droit des assurés aux prestations de l’AI (art. 57 LAI), dont celle d’évaluer l’invalidité (art. 57 let. f LAI), et qu’il leur faut s’organiser de manière à remplir leurs tâches avec compétence et efficacité, dans le respect du droit (art. 59 al. 1 LAI), notamment en mettant en place des services médicaux régionaux interdisciplinaires (art. 59 al. 2 LAI), à leur disposition pour évaluer les conditions médicales du droit aux prestations (art. 59 al. 2bis LAI). À propos de l’instruction des demandes, l’art. 69 al. 2 et 3 du règlement du 17 janvier 1961 sur l’assurance-invalidité du 17 janvier 1961 (RAI - RS 831.201) précise notamment que les offices AI réunissent les pièces nécessaires, en particulier sur l’état de santé des requérants, leur activité, leur capacité de travail et leur aptitude à être réadaptés ; ils peuvent exiger des rapports ou des renseignements, des expertises ou des enquêtes sur place, convoquer les assurés à des entretiens. De leur côté,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Si l’administration ou le juge, se fondant sur une appréciation consciencieuse des preuves fournies par les investigations auxquelles ils doivent procéder d’office, sont convaincus que certains faits présentent un degré de vraisemblance prépondérante</w:t>
      </w:r>
    </w:p>
    <w:p>
      <w:r>
        <w:t>A/1733/2015 - 10/20 -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Cst (SVR 2001 IV n. 10 p. 28 consid. 4b), la jurisprudence rendue sous l’empire de l’art. 4 aCst. étant toujours valable (ATF 124 V 90 consid. 4b ; 122 V 157 consid. 1d). c. Comme l’administration, le juge des assurances sociales apprécie librement les preuves, sans être lié par des règles formelles (art. 61 let. c in fine LPGA ; cf. aussi consid. 4c).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LAI, il s’agit en l’espèce du droit actuellement en vigueur, résultant de la dernière révision de la LAI, dite 6a du 18 mars 2011, entrée en vigueur le 1er janvier 2012. Au demeurant, à l’instar des révisions précédentes de la LAI – à savoir celles des 21 mars 2003 [4ème révision] et 6 octobre 2006 [5ème révision], entrées en vigueur respectivement les 1er janvier 2004 et 1er janvier 2008 –, ladite révision 6a n’a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de la LPGA, qui s'appliquent à l'assurance-invalidité à moins que la loi n'y déroge expressément (art. 1 al. 1 LAI), il sied de préciser qu’à l’instar de la LPGA elle-même dans son ensemble, elles consacrent en règle</w:t>
      </w:r>
    </w:p>
    <w:p>
      <w:r>
        <w:t>A/1733/2015 - 11/20 -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w:t>
      </w:r>
    </w:p>
    <w:p>
      <w:r>
        <w:t>A/1733/2015 - 12/20 -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c. Sans remettre en cause la liberté d’appréciation revenant à l’administration et, sur recours, au juge (art. 61 let. c in fine LPGA ; art. 20 al. 1 phr. 2 LPA), le Tribunal fédéral a établi des règles sur la portée probatoire des divers types de rapports médicaux, qui – tant dans une procédure initiale que dans une procédure de révision – doivent étayer les conclusions à tirer quant à l’existence, la nature, l’intensité et les effets d’atteintes à la santé. c/aa.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c/bb.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w:t>
      </w:r>
    </w:p>
    <w:p>
      <w:r>
        <w:t>A/1733/2015 - 13/20 -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w:t>
      </w:r>
    </w:p>
    <w:p>
      <w:r>
        <w:t>A/1733/2015 - 14/20 -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5</w:t>
      </w:r>
    </w:p>
    <w:p>
      <w:r>
        <w:t>En l’espèce, la question litigieuse est de savoir si le recourant présentait une invalidité lui ouvrant le droit à une rente d’invalidité ou à des mesures de réadaptation. Elle doit être examinée par rapport au moment où l’intimé a rendu la décision attaquée (soit au 20 avril 2015). En effet, l’objet possible du recours est défini par l’objet de la décision attaquée. Cela vaut aussi ratione temporis. Aussi le juge des assurances sociales apprécie-t-il la légalité des décisions attaquées d’après l’état de fait existant au moment où la décision litigieuse a été rendue ;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6</w:t>
      </w:r>
    </w:p>
    <w:p>
      <w:r>
        <w:t>a. En l’espèce, saisi d’une demande de prestations de l’AI du 7 février 2013, l’intimé ne s’est pas contenté d’examiner si l’atteinte à la santé invoquée dans la demande était ou non réalisée, mais il a recueilli les éléments médicaux utiles à propos d’autres problèmes de santé dont il est apparu, au fil de la constitution du dossier, que le recourant pouvait être atteint. La demande ne faisait mention que de douleurs dorsales, mises en relation avec une jambe plus courte que l’autre. À partir de l’indication des médecins du recourant, l’intimé a obtenu des données médicales sur le recourant relevant, en plus de la médecine générale, de la rhumatologie, de la cardiologie et de la psychiatrie, en</w:t>
      </w:r>
    </w:p>
    <w:p>
      <w:r>
        <w:t>A/1733/2015 - 15/20 - sollicitant des rapports de la part desdits médecins, puis en évaluant leurs rapports, non sans demander au besoin des compléments. b. La problématique principale, estimée seule pertinente comme facteur incapacitant, était constituée d’une atteinte rhumatologique, soit une spondylarthrite ankylosante avec une sacro-iliite. b/aa. Le dossier médical sur lequel l’intimé s’est basé à ce propos comportait une IRM du 11 février 2013, ne faisant pas état d’anomalies, sous réserve d’une arthrose inter-facettaire postérieure débutante sous forme de liquide au niveau des facettes articulaires en L4-L5, L3-L4 et L2-L3, associé à une discrète hypertrophie des ligaments jaunes sans retentissement canalaire. Les Drs E______ et D______ n’ont pas fait mention d’autres pathologies dans leur rapport respectif des 16 février et 2 mars 2013, mais la Dre D______ (qui n’avait vu le recourant apparemment que deux fois, les 18 décembre 2012 et 11 janvier 2013) estimait que l’avis d’un spécialiste était indiqué. Cet avis est venu du rhumatologue C______, qui l’a exprimé dans ses rapports des 19 mars 2013, 7 mars 2014 et 26 août 2014. Or, le Dr C______ a décrit des limitations fonctionnelles qui apparaissaient – ainsi que le SMR l’a retenu – non seulement compatibles avec le diagnostic précité posé par ledit médecin, mais aussi justifier une totale incapacité de travail dans l’activité professionnelle exercée par le recourant (celle d’agent d’entretien), sans pour autant constituer un obstacle à l’exercice de toute activité lucrative. Lesdites limitations fonctionnelles étaient de ne pas devoir travailler en position uniquement assise ou uniquement debout, ni exercer d’activités principalement en marchant, en se penchant, avec les bras au-dessus de la tête, accroupi, à genoux, en effectuant des mouvements de rotation assis ou debout, en soulevant ou portant des poids de plus de 5 kg, en montant sur une échelle ou un échafaudage. L’indication d’une totale incapacité de travail dans toute activité figurant dans le certificat médical intermédiaire du Dr C______ du 7 mars 2014 était sommaire et non motivée ; ledit médecin l’a précisée le 26 août 2014, en indiquant que les limitations fonctionnelles du recourant limitaient modérément ce dernier dans ses activités physiques, mais suffisamment pour l’empêcher de pouvoir exercer une profession impliquant, comme celle d’agent d’entretien dans un établissement médico-social pour personne âgées, des efforts physiques relativement importants et répétés. De son côté, le Dr E______ avait retenu, le 2 avril 2013, que le recourant avait eu, du fait d’une lombosciatalgie aiguë à gauche lui provoquant des douleurs lombaires irradiant dans la jambe gauche, une incapacité de travail passagèrement totale (du 18 janvier au 15 février 2013) mais ensuite une capacité de travail probablement exigible à mi-temps, en évitant le port de charges lourdes, avec un rendement réduit. b/bb. L’intimé n’avait pas de raison de recueillir d’autres avis médicaux sur le problème rhumatologique du recourant.</w:t>
      </w:r>
    </w:p>
    <w:p>
      <w:r>
        <w:t>A/1733/2015 - 16/20 - Informé de la décision que l’intimé allait rendre, le recourant, depuis lors assisté d’un avocat, s’est non seulement borné à émettre une contestation toute générale de l’avis médical sous-tendant ce projet de décision, mais encore il n’a pas produit avant longtemps de rapports médicaux devant amener à retenir que sa spondylarthrite ankylosante avec une sacro-iliite l’entravait, totalement ou partiellement, dans l’exercice de toute activité professionnelle, au 20 avril 2015. Il n’a pas fourni de documents médicaux dûment étayés à ce propos, pourtant annoncés le 16 mars 2015, ni durant le délai de préavis réglementaire de trente jours, au 16 avril 2015 (art. 73ter du règlement du 17 janvier 1961 sur l’assurance- invalidité du 17 janvier 1961 - RAI - RS 831.201), ni à l’appui de son recours, du 22 mai 2015, ni dans un complément de recours qu’après plusieurs prolongations de délai il a déposé, le 2 octobre 2015, sous la forme d’un courrier résumant et transmettant un rapport d’un nouveau psychiatre. Invité à présenter des observations et des pièces utiles à la suite du mémoire de réponse de l’intimé, le recourant a fini par présenter, après plusieurs demandes de délai, un courrier du 5 septembre 2016 de sa nouvelle rhumatologue, la Dre L_____, demandant à l’intimé la réouverture de son dossier compte tenu d’une aggravation de sa spondylarthrite ankylosante HLAB27 positif, ainsi qu’un rapport du 22 juin 2016 d’une scintigraphie osseuse effectuée le 20 juin 2016 par le Dr M_____ et un rapport d’une IRM de la main droite et du pied droit du 23 juin 2016. Or, il ne résulte pas de ces documents médicaux que l’appréciation faite de l’atteinte rhumatologique à la santé du recourant lorsque l’intimé a rendu la décision attaquée était erronée, en termes tant de diagnostic que de limitations fonctionnelles et d’évaluation de capacité de travail. Comme l’intimé le reconnaît, fort de l’avis de son SMR, la maladie du recourant a progressé. La scintigraphie osseuse du 22 juin 2016 montre une péjoration sur la sacro-iliaque gauche, de même que des signes d’activité au niveau des pieds et des mains et un foyer d’ancienne ostéonécrose de la tête fémorale droite. L’IRM de la main droite et du pied droit du 23 juin 2016 confirme la présence d’une atteinte inflammatoire, avec des signes d’atteintes érosives et de synovite. L’aggravation en question apparaît être survenue postérieurement à la prise de la décision attaquée. Elle n’est donc pas pertinente dans la présente cause. Il n’est pas exclu – mais cela resterait à vérifier – qu’elle justifie une entrée en matière sur une nouvelle demande de prestations de l’AI qui serait présentée à l’intimé. c. Le rhumatologue C______ avait réservé l’état psychologique du recourant, et fait mention du fait que celui-ci était suivi par une psychiatre. c/aa. Cette dernière, la Dre H______, a indiqué, dans son rapport médical reçu par l’intimé le 21 août 2014, que le recourant souffrait, sans effet sur sa capacité de travail, d’un état dépressif léger (F32.0) depuis 2013, présenté comme réactionnel à sa spondylarthrite ankylosante diagnostiquée en 2012.</w:t>
      </w:r>
    </w:p>
    <w:p>
      <w:r>
        <w:t>A/1733/2015 - 17/20 - Dans son opposition toute générale au projet de décision de l’intimé, le recourant n’a pas fait mention d’une pathologie psychiatrique. Les symptômes que la Dre H______ avait décrits dans son rapport précité (humeur dépressive, troubles du sommeil, perte de l’intérêt et du plaisir, irritabilité, tristesse, attitude pessimiste face à l’avenir) étaient compatibles avec le diagnostic psychiatrique précité d’état dépressif léger réactionnel et avec l’appréciation de ladite psychiatre que le recourant ne subissait pas de restrictions psychiques. L’intimé n’avait pas de motif de prendre un autre avis médical sur le problème psychiatrique du recourant. c/bb. À teneur d’un rapport du 14 août 2015 du Dr J______, rapport qu’il n’a produit que le 2 octobre 2015, le recourant souffrait d’un épisode dépressif sévère avec symptômes psychotiques, engendrant une incapacité de travail de 100 % pour une durée indéterminée. Il résulte cependant de ce rapport que ledit psychiatre était le nouveau psychiatre du recourant depuis juin 2015, moment auquel il avait constaté chez le recourant d’importants troubles cognitifs, une thymie triste, une diminution de l’intérêt et du plaisir, une forte fatigabilité, un manque d’estime de soi, une perte d’appétit et de considérables troubles du sommeil ; une altération du cours de la pensée était décrite, de même que des hallucinations auditives et une idéation suicidaire. Non seulement ce rapport est postérieur à la décision attaquée, mais encore il ne comporte pas d’éléments permettant de penser que l’appréciation qu’il contient sur l’état psychiatrique du recourant valait déjà lorsque la décision attaquée a été rendue, et il apparaît d’autant moins justifié de l’admettre que la problématique psychiatrique du recourant a une dimension réactionnelle avérée, qui doit avoir été accentuée à réception du refus de l’intimé de lui allouer des prestations de l’AI. c/cc. La détermination que, selon le recourant, le Dr J______ allait établir à la suite de la réponse au recours présentée par l’intimé n’a jamais été produite, si tant est qu’elle a été établie. Le recourant a en revanche versé au dossier, le 31 octobre 2016, un rapport médical d’un nouveau psychiatre, la Dre O_____, du 22 octobre 2016. Ce rapport souligne le côté réactionnel du trouble psychiatrique du recourant ; il fait état – de façon contraire aux éléments du dossier – d’un suivi psychiatrique depuis 2013 pour un état dépressif sévère avec symptômes psychotiques, ayant moyennement répondu aux divers traitements, et il évoque un trouble anxieux mixte sévère actuellement au premier plan. Ladite psychiatre doit avoir confondu les diagnostics posés respectivement par la Dre H______ (état dépressif léger réactionnel) et le Dr J______ (épisode dépressif sévère avec symptômes psychotiques), à des moments différents. Compte tenu du fait que le rapport de la Dre O_____ a été établi quelque dix-huit mois après que la décision attaquée a été rendue et qu’il ne contient pas d’éléments fiables permettant d’admettre qu’il refléterait une réalité contemporaine à la prise de cette dernière, il n’y a pas lieu d’examiner si les symptômes relatés par ladite</w:t>
      </w:r>
    </w:p>
    <w:p>
      <w:r>
        <w:t>A/1733/2015 - 18/20 - psychiatre suffisent à justifier son diagnostic et l’évaluation – au demeurant ambiguë sur le point de savoir s’il s’agit d’une perception du recourant ou d’une appréciation de la psychiatre – que « c’est peu réaliste, voire impossible de trouver un travail adapté à sa situation ». Une aggravation de l’état de santé psychiatrique du recourant apparaît certes s’appuyer sur l’avis de deux psychiatres, les Drs J______ et O_____, de même que sur le bilan neuropsychologique du Dr N_____ du 20 octobre 2016 (mettant en évidence des troubles cognitifs affectant la capacité de travail du recourant). Le SMR ne l’exclut pas, tout en relevant que le faible niveau scolaire du recourant devait contribuer partiellement au tableau. La péjoration relevée n’est cependant pas pertinente en tant qu’elle est postérieure à la prise de la décision attaquée. d. L’intimé s’est aussi enquis de l’état de santé du recourant sur le plan cardiologique, dès lors qu’il a eu un indice d’un possible problème sur ce terrain. Il ne ressort cependant pas du dossier – et le recourant lui-même ne prétend pas – que, du moins depuis l’ablation de sa voie accessoire en mars 2013, sa capacité de travail serait réduite en considération de problèmes cardiaques. e. En conclusion, il n’y a pas d’éléments médicaux qui – à la date de la décision attaquée (le 20 avril 2015) – fassent apparaître lacunaire l’instruction du dossier menée par l’intimé ou qui fragilisent l’appréciation de celui-ci que si elle est nulle dans l’activité habituelle du recourant (dans des professions telles qu’agent d’entretien), sa capacité de travail était entière, depuis novembre 2013, dans une activité adaptée, tenant compte de ses limitations fonctionnelles.</w:t>
      </w:r>
    </w:p>
    <w:p>
      <w:r>
        <w:rPr>
          <w:b/>
        </w:rPr>
        <w:t>E. 7</w:t>
      </w:r>
    </w:p>
    <w:p>
      <w:r>
        <w:t>Il n’y a par ailleurs pas de critique à émettre quant aux faits que le recourant s’est vu reconnaître le statut d’une personne active (même s’il travaillait antérieurement pour l’équivalent d’un 80 %), que son revenu annuel brut sans invalidité aurait été, en 2013 (année ici pertinente) de CHF 61'830.-, et que son revenu annuel brut avec invalidité a été déterminé sur la base du tableau TA1 de l’ESS 2010, de niveau 4, pour un homme, total, pour l’année 2013, avec un abattement de 15 %, donnant CHF 53'271.-. Il s’ensuit que le recourant présentait bien un degré d’invalidité pertinent au 20 avril 2015 de 14 %. Un tel degré d’invalidité n’ouvre pas le droit à une rente d’invalidité en tant qu’il est inférieur à 40 % (art. 28 al. 2 LAI), ni, selon la jurisprudence (ATF 130 V 488 consid. 2 et les références), à des mesures de reclassement. Le recourant n’avance par ailleurs pas d’élément démontrant qu’il remplirait les conditions d’octroi de mesures de réadaptation spécifiques.</w:t>
      </w:r>
    </w:p>
    <w:p>
      <w:r>
        <w:rPr>
          <w:b/>
        </w:rPr>
        <w:t>E. 8</w:t>
      </w:r>
    </w:p>
    <w:p>
      <w:r>
        <w:t>Mal fondé, le recours doit être rejeté.</w:t>
      </w:r>
    </w:p>
    <w:p>
      <w:r>
        <w:rPr>
          <w:b/>
        </w:rPr>
        <w:t>E. 9</w:t>
      </w:r>
    </w:p>
    <w:p>
      <w:r>
        <w:t>La procédure n’étant pas gratuite en matière de contestations portant sur l’octroi ou le refus de prestations de l’AI devant le tribunal cantonal des assurances (donc la chambre de céans), en dérogation à l’art. 61 let. a LPGA (art. 69 al. 1bis phr. 1</w:t>
      </w:r>
    </w:p>
    <w:p>
      <w:r>
        <w:t>A/1733/2015 - 19/20 - LAI), il y a lieu de condamner le recourant au paiement d'un émolument, arrêté en l’espèce au minimum de CHF 200.- (art. 69 al. 1bis phr. 2 in fine LAI). Il n’y a pas d’indemnité de procédure à allouer, ni au recourant, qui succombe (art. 61 let. g LPGA), ni à l’intimé, en tant qu’assureur social (Ueli KIESER, op. cit., n. 199 s. ad art. 61). * * * * * *</w:t>
      </w:r>
    </w:p>
    <w:p>
      <w:r>
        <w:t>A/1733/2015 - 20/20 -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