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ATAS/1052/2014 vom 1. Oktober 2014</w:t>
      </w:r>
    </w:p>
    <w:p>
      <w:r>
        <w:t>GE Cour de justice, 2014-10-01, FR</w:t>
      </w:r>
    </w:p>
    <w:p>
      <w:r>
        <w:rPr>
          <w:b/>
        </w:rPr>
        <w:t xml:space="preserve">Quelle: </w:t>
      </w:r>
      <w:r>
        <w:t>https://mcp.opencaselaw.ch/entscheid/ge_gerichte_ATAS_1052_2014</w:t>
      </w:r>
    </w:p>
    <w:p>
      <w:r>
        <w:t>FR: GE_GERICHTE ATAS/1052/2014 du 1 octobre 2014</w:t>
      </w:r>
    </w:p>
    <w:p>
      <w:r>
        <w:t>IT: GE_GERICHTE ATAS/1052/2014 del 1 ottobre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recours est recevable (art. 56 et 6o LPGA ; art. 89B de la loi sur la procédure administrative du 12 septembre 1985 - LPA ; RS/GE E 5 10).</w:t>
      </w:r>
    </w:p>
    <w:p>
      <w:r>
        <w:t>A/2526/2014 - 4/6 -</w:t>
      </w:r>
    </w:p>
    <w:p>
      <w:r>
        <w:rPr>
          <w:b/>
        </w:rPr>
        <w:t>E. 3</w:t>
      </w:r>
    </w:p>
    <w:p>
      <w:r>
        <w:t>La chambre de céans doit statuer préalablement statuer sur la requête en rétablissement de l’effet suspensif déposée par le recourant.</w:t>
      </w:r>
    </w:p>
    <w:p>
      <w:r>
        <w:rPr>
          <w:b/>
        </w:rPr>
        <w:t>E. 4</w:t>
      </w:r>
    </w:p>
    <w:p>
      <w:r>
        <w:t>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 LPGA ne contient pas de dispositions propres sur l'effet suspensif. Selon l'art. 55 al. 1 LPGA, les points de procédure qui ne sont pas réglés de manière exhaustive aux articles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lequel l'art. 55 al. 2 et 4 PA, concernant le retrait de l'effet suspensif, s'applique à la procédure devant les autorités cantonales de dernière instance qui ne statuent pas définitivement en vertu du droit public fédéral.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w:t>
      </w:r>
    </w:p>
    <w:p>
      <w:r>
        <w:t>A/2526/2014 - 5/6 - jusqu'au 31 décembre 2002; ATF 110 V 46), applicable par analogie à l'assurance- invalidité en vertu de l'art. 81 LAI (abrogé par la LPGA).</w:t>
      </w:r>
    </w:p>
    <w:p>
      <w:r>
        <w:rPr>
          <w:b/>
        </w:rPr>
        <w:t>E. 5</w:t>
      </w:r>
    </w:p>
    <w:p>
      <w:r>
        <w:t>En l’espèce, le recourant sollicite le rétablissement de l’effet suspensif sans faire valoir de motif à l’appui de sa requête. L’intimé s’y oppose, motif pris que son intérêt à ne pas verser les prestations l’emporte, car dans l’hypothèse où le recourant n’obtiendrait pas gain de cause sur le fond du litige, il est à craindre que la procédure en restitution des prestations versées à tort ne se révèle infructueuse. Faute de motif invoqué par le recourant, la question de la recevabilité de sa requête peut se poser. Quoi qu’il en soit, la chambre de céans relève que les prévisions quant à l’issue du litige ne permettent pas d’admettre en l’état actuel de la procédure que le recourant obtiendra sans aucun doute gain de cause sur le fond. Par conséquent, l’intérêt de l’intimé à l’exécution immédiate de sa décision l’emporte sur celui du recourant à continuer de percevoir des prestations durant la procédure.</w:t>
      </w:r>
    </w:p>
    <w:p>
      <w:r>
        <w:rPr>
          <w:b/>
        </w:rPr>
        <w:t>E. 6</w:t>
      </w:r>
    </w:p>
    <w:p>
      <w:r>
        <w:t>Au vu de ce qui précède, la demande de restitution de l’effet suspensif est rejetée.</w:t>
      </w:r>
    </w:p>
    <w:p>
      <w:r>
        <w:t>A/2526/2014 - 6/6 -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