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ATAS/1052/2009 vom 26. August 2009</w:t>
      </w:r>
    </w:p>
    <w:p>
      <w:r>
        <w:t>GE Cour de justice, 2009-08-26, FR</w:t>
      </w:r>
    </w:p>
    <w:p>
      <w:r>
        <w:rPr>
          <w:b/>
        </w:rPr>
        <w:t xml:space="preserve">Quelle: </w:t>
      </w:r>
      <w:r>
        <w:t>https://mcp.opencaselaw.ch/entscheid/ge_gerichte_ATAS_1052_2009</w:t>
      </w:r>
    </w:p>
    <w:p>
      <w:r>
        <w:t>FR: GE_GERICHTE ATAS/1052/2009 du 26 août 2009</w:t>
      </w:r>
    </w:p>
    <w:p>
      <w:r>
        <w:t>IT: GE_GERICHTE ATAS/1052/2009 del 26 agosto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56ss LPGA).</w:t>
      </w:r>
    </w:p>
    <w:p>
      <w:r>
        <w:rPr>
          <w:b/>
        </w:rPr>
        <w:t>E. 3</w:t>
      </w:r>
    </w:p>
    <w:p>
      <w:r>
        <w:t>Est litigieuse en l'occurrence la question de savoir s'il y a lieu de procéder à une révision ou à une reconsidération de la décision du 21 janvier 2005 de l'intimé, par laquelle il a octroyé à la recourante une demi-rente dès le 1er octobre 2002, puis un trois-quarts de rente à compter du 1er janvier 2003.</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w:t>
      </w:r>
    </w:p>
    <w:p>
      <w:r>
        <w:t>A/982/2009 - 11/21 -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6</w:t>
      </w:r>
    </w:p>
    <w:p>
      <w:r>
        <w:t>a) Tant lors de l'examen initial du droit à la rente qu'à l'occasion d'une révision de celle-ci il faut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w:t>
      </w:r>
    </w:p>
    <w:p>
      <w:r>
        <w:t>A/982/2009 - 12/21 - complète, il faut que la force probatoire reconnue habituellement en droit des assurances sociales atteigne le degré de vraisemblance prépondérante (ATF 130 V 396 consid. 3.3, 125 V 150 consid. 2c, 117 V 194 consid. 3b et les références). b) En l'espèce, la recourante a déclaré le 12 décembre 2002 qu'elle n'aurait pas exercé une activité lucrative, si elle était en bonne santé. Ces enfants avaient alors 27, 24 et 12 ans. En mars 2004, elle a indiqué, dans le cadre de l'enquête sur le ménage, qu'elle aurait travaillé comme nettoyeuse à raison de deux heures par jour, si elle n'était pas handicapée. Cela correspond aussi à son taux d'activité entre 1998 et 2001. Enfin, aux experts du CEMed, elle a fait part de ce qu'elle avait repris une activité professionnelle en 1998 "pour passer le temps". Ce n'est que dans ses dernières écritures devant le Tribunal de céans qu'elle affirme pour la première fois qu'elle aurait travaillé à un taux supérieur à 25% "si celle-ci [l'activité professionnelle] lui avait été proposée", sans toutefois prétendre d'avoir fait des recherches d'emploi dans ce sens. Cela étant, cette dernière affirmation ne paraît pas crédible et pas suffisante pour admettre que la recourante aurait travaillé à un taux supérieur à 25%. Il y a dès lors lieu de retenir un statut mixte de la recourante et d'admettre qu'elle aurait exercé une activité lucrative à ce dernier taux et se serait consacré au ménage à 75%, si elle n'était pas malade.</w:t>
      </w:r>
    </w:p>
    <w:p>
      <w:r>
        <w:rPr>
          <w:b/>
        </w:rPr>
        <w:t>E. 7</w:t>
      </w:r>
    </w:p>
    <w:p>
      <w:r>
        <w:t>Selon l'art. 28 al. 2 LAI, l'assuré a droit à une rente s'il est invalide à 40 % au moins. La rente est échelonnée comme suit, selon le taux d'invalidité : 40 % au moins un quart, 50 % au moins une demie, 60 % au moins trois-quarts, 70 % au moins rente entière.</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b)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w:t>
      </w:r>
    </w:p>
    <w:p>
      <w:r>
        <w:t>A/982/2009 - 13/21 -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w:t>
      </w:r>
    </w:p>
    <w:p>
      <w:r>
        <w:t>A/982/2009 - 14/21 -</w:t>
      </w:r>
    </w:p>
    <w:p>
      <w:r>
        <w:rPr>
          <w:b/>
        </w:rPr>
        <w:t>E. 9</w:t>
      </w:r>
    </w:p>
    <w:p>
      <w:r>
        <w:t>La fixation de l'invalidité dans les travaux habituels ne saurait en principe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139 consid. 5.3, 2001 p. 158 consid. 3c; par ex. arrêt D. du 14 janvier 2005 [I 308/04, I 309/04]).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140 consid. 5.3 déjà cité; ATF 8C_671/82007 du 13 juin 2008 consid. E.2.2.1; ATFA I 735/04 du 17 janvier 2006;).</w:t>
      </w:r>
    </w:p>
    <w:p>
      <w:r>
        <w:rPr>
          <w:b/>
        </w:rPr>
        <w:t>E. 10</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w:t>
      </w:r>
    </w:p>
    <w:p>
      <w:r>
        <w:rPr>
          <w:b/>
        </w:rPr>
        <w:t>E. 11</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A/982/2009 - 15/21 -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12</w:t>
      </w:r>
    </w:p>
    <w:p>
      <w:r>
        <w:t>a) En l'occurrence, la rente d'invalidité a été octroyée à la recourante en raison de troubles psychiques, sur la base d'une enquête sur le ménage effectué en 2004 et l'expertise du Dr C_________. Celui-ci a retenu que la recourante souffrait d'une modification durable de la personnalité, après une expérience de catastrophe, et d'un trouble dépressif récurrent, épisode actuel sévère, avec symptômes</w:t>
      </w:r>
    </w:p>
    <w:p>
      <w:r>
        <w:t>A/982/2009 - 16/21 - psychotiques. Dans l'évaluation psychiatrique effectuée dans le cadre de l'expertise du CEMed, seul un trouble mixte anxieux et dépressif et un syndrome douloureux somatoforme persistant ont été constatés, ces deux diagnostics étant sans répercussion sur la capacité de travail, selon les experts. Cependant, selon la Dresse I________, l'état psychique de la recourante est superposable à celui constaté dans l'expertise psychiatrique du Dr C_________ en 2003, voire péjoré par l'apparition de troubles cognitifs. La recourante conteste par ailleurs la valeur probante de l'expertise du CEMed, notamment l'évaluation par le Dr G________, celui-ci ayant procédé à un seul entretien, lequel a été de surcroît raccourci par le temps nécessaire à la traduction de ses propos par l'interprète. Il est vrai qu'un seul entretien ne peut a priori pas permettre une évaluation psychiatrique approfondie. Néanmoins, cela doit être considéré comme étant suffisant pour juger si une personne souffre d'un trouble dépressif avec un épisode sévère. Or, un trouble dépressif d'une telle intensité a été exclu par les experts du CEMed. Un tel diagnostic n'a pas non plus été retenu par la Dresse I________, dans son rapport du 16 mars 2009. A cela s'ajoute que la recourante n'a jamais été suivie sur le plan psychique avant 2009 ni a été hospitalisée, ce qui rend peu crédible l'affirmation, selon laquelle elle est atteinte d'un trouble dépressif récurrent avec épisodes sévères. b) Certes, les experts du CEMed constatent que la recourante souffre également d'un trouble somatoforme douloureux persistant et/ou d'une fibromyalgie, diagnostics qui n'avaient pas été posés à l'époque de la décision initiale. Cependant, ces atteintes sont sans répercussion sur la capacité de travail, de l'avis des experts. Cette conclusion paraît convaincante, en ce qui concerne du moins le ménage, compte tenu des plaintes de la recourante sur le plan somatique, à savoir une thoracalgie gauche, se majorant à la mobilisation du bras gauche et associée à des fourmillements dans ce membre, une faiblesse dans la jambe gauche, un essoufflement et d'oedèmes dans les jambes, qualifiés de discrets par les experts. Les autres plaintes, soit les céphalées, les douleurs cervicales, lombaires et thoraciques, ne constituent pas non plus une contre-indication aux travaux ménagers, de l'avis du Tribunal de céans. De surcroît, les critères jurisprudentiels permettant d'attribuer un caractère invalidant à ces pathologies ne sont manifestement pas remplis. En effet, une atteinte psychiatrique importante par son intensité n'est pas établie, étant rappelé que la recourante n'avait jusqu'alors aucun suivi psychiatrique. Il est vrai qu'elle souffre d'affections corporelles chroniques sous forme d'une hypertension artérielle systolique et d'une hypertension artérielle pulmonaire discrète à modérée. Toutefois, de l'avis des experts du CEMed, ces atteintes n'empêcheraient pas la recourante de travailler à 100% dans une activité sédentaire, voire même en tant que nettoyeuse. Il en va de même du déficit congénital en antithrombine. Cette dernière affection n'a en outre laissé aucune</w:t>
      </w:r>
    </w:p>
    <w:p>
      <w:r>
        <w:t>A/982/2009 - 17/21 - séquelle, comme le Dr B_________ du SMR l'a déjà constaté dans son avis médical du17 avril 2003. La recourante ne présente pas non plus une perte d'intégration dans toutes les manifestations de la vie, étant bien entourée par ses proches, ni un état psychique cristallisé sans évolution possible au plan thérapeutique, un traitement psychiatrique n'ayant pas été commencé avant 2009. Les experts du CEMed ont en outre retenu une absence de compliance au traitement (p. 28 de l'expertise), de sorte qu'un échec des traitements ne peut être admis. Enfin, ses plaintes démonstratives ont laissé les experts insensibles et il y a une grande discordance entre les douleurs décrites et le comportement observé, ce qui s'oppose à reconnaître que le trouble somatoforme douloureux persistant ou la fibromyalgie engendre une invalidité, aux termes de la jurisprudence précitée. c) Cela étant, il y a lieu d'admettre, sur la base des avis des experts du CEMed, qui paraît être confirmé sur ce point par la Dresse I________, que le trouble dépressif de la recourante s'est amélioré par rapport aux constatations du Dr C_________ en 2003. Une amélioration du trouble dépressif devant être retenue, la conclusion des experts du CEMed, selon laquelle la recourante possède une capacité de travail complète, paraît ainsi convaincante, du moins en ce qui concerne le ménage. Même en admettant qu'elle présente, en sus de la symptomatologie dépressive, des troubles mnésiques, d'orientation et d'attention, comme l'a retenu la Dresse I________, cela ne changerait rien. En effet, les limitations en résultant n'ont guère de répercussions dans le cadre de l'activité ménagère, de l'avis du Tribunal de céans, dès lors qu'il est possible de s'organiser très librement dans son ménage et de rattraper très facilement les éventuels oublis. Quant au syndrome de stress post-traumatique diagnostiqué par ce dernier médecin, il est d'une sévérité moyenne, selon celui-ci, de sorte qu'il paraît très peu vraisemblable qu'il puisse constituer un empêchement notable de s'occuper du ménage. Le Tribunal de céans ne juge ainsi pas nécessaire d'entendre la Dresse I________, le dossier médical étant suffisamment complet pour apprécier la situation médicale. Au vu de ce qui précède, il convient d'admettre que c'est à raison que l'intimé a supprimé la rente d'invalidité.</w:t>
      </w:r>
    </w:p>
    <w:p>
      <w:r>
        <w:rPr>
          <w:b/>
        </w:rPr>
        <w:t>E. 13</w:t>
      </w:r>
    </w:p>
    <w:p>
      <w:r>
        <w:t>En tout état de cause, la diminution du droit à la rente est également justifiée, par substitution de motifs, sous l’angle de la reconsidération, explicitement réglementée à l'art. 53 al. 2 LPGA. L'administration peut reconsidérer une décision formellement passée en force de chose jugée sur laquelle aucune autorité judiciaire ne s'est pas prononcée, à condition qu'elle soit sans nul doute erronée et que sa rectification revête une importance notable (KIESER, ATSG-Kommentar, Zurich 2003, ch. 18 ad art. 53). Pour juger s'il est admissible de reconsidérer une décision, il faut se fonder sur la</w:t>
      </w:r>
    </w:p>
    <w:p>
      <w:r>
        <w:t>A/982/2009 - 18/21 -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des faits erronée résultant de l'appréciation des preuves. Un changement de pratique ou de jurisprudence ne permettent pas de justifier une reconsidération (ATF 117 V 8 consid. 2c p. 17, 115 V 308 consid. 4a/cc p. 314). En ce qui concerne le trouble somatoforme douloureux persistant, une reconsidération n'entre en ligne de compte que si la décision initiale apparaît manifestement erronée compte tenu des exigences valables à l'époque de son prononcé et non pas à la lumière des critères plus restrictifs précisés postérieurement dans l'ATF 130 V 352, exposé ci-dessus (ATF du 25 juin 2007, I 138/07).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 .2 et I 907/06 du 7 mai 2007 consid. 2.2).</w:t>
      </w:r>
    </w:p>
    <w:p>
      <w:r>
        <w:rPr>
          <w:b/>
        </w:rPr>
        <w:t>E. 14</w:t>
      </w:r>
    </w:p>
    <w:p>
      <w:r>
        <w:t>a) En l'espèce, il y a lieu de constater qu'aucun des médecins consultés dans la procédure qui a précédé la décision du 21 janvier 2005 ne s'est prononcé sur la capacité de travail de la recourante dans le ménage. En effet, le Dr C_________ ne l'a évaluée que pour l'exercice d'une activité lucrative. Cependant, dans la mesure où il a déclaré que les limitations rendaient improbable une activité en dehors du domicile, il peut en être conclu que ce médecin a estimé que la recourante était encore capable de faire son ménage. Il ressort également de l'expertise de ce médecin que la recourante fait quotidiennement son ménage, même deux fois par jour plutôt qu'une fois par semaine. Elle s'occupe en outre de ses petits enfants. Sur la base de ces éléments, il doit donc être considéré, sans vouloir pour autant nier ses troubles psychiques, que déjà à la date de la décision initiale la recourante était tout à fait capable d'effectuer les tâches habituelles. En effet, dans le cadre sécurisant de son intérieur, il ne saurait être admis, sur la base des constatations du Dr C_________, que ses troubles psychiques se manifestaient avec une intensité telle qu'ils la rendaient incapable d'effectuer une partie considérable de ses tâches habituelles.</w:t>
      </w:r>
    </w:p>
    <w:p>
      <w:r>
        <w:t>A/982/2009 - 19/21 - Il convient de rappeler ici en outre que la personne assurée a l'obligation de réduire le dommage (voir ATF 129 V 463 consid. 4.2, 123 V 233 consid. 3c et les références). Elle est notamment tenue d’adopter une méthode de travail adéquate, de répartir son travail en conséquence et de demander l’aide de ses proches dans une mesure convenable (ATF 133 V 504 consid. 4.2 et les références citées). Dans le cadre de l'évaluation de l'invalidité dans les travaux habituels, l'aide des membres de la famille (en particulier celle des enfants) va au-delà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(voir également MEYER-BLASER, Rechtsprechung des Bundesgerichts zum IVG, Zurich 1997, p. 222; ATFA du 17 mars 2005, I 257/04). b) Les constatations de l'enquête économique sur le ménage ne permettent pas non plus de retenir une incapacité de travail dans le ménage. Les taux d'empêchements indiqués sont en effet uniquement fondés sur les déclarations de la recourante, lesquelles ne sont pas vérifiables. En ce que la recourante a déclaré au Dr C_________ qu'elle s'activait quotidiennement dans son ménage, sur un mode obsessionnel, ses déclarations à l'enquêteur paraissent en outre contradictoires. Cette enquête tient également compte de certaines limitations d'ordre physique, alors même que le Dr A_________ a déclaré au Dr B_________ que sa patiente n'avait aucune incapacité de travail sur le plan somatique, comme ce dernier médecin le rapporte dans son avis médical du 17 avril 2003. La recourante a en effet indiqué, sous le ch. 6.2 de l'enquête, que ses mains tremblent et qu'elle ne peut plus rester en position debout trop longtemps. Elle ne coupe plus les légumes et la viande, son sang coagulant difficilement. Elle ne peut plus nettoyer à fond les armoires et lessiver les murs de la cuisine, n'arrivant plus à monter sur un escabeau. Sous le ch. 6.3, elle se plaint de s'essouffler et de se fatiguer, en faisant la poussière. Passer l'aspirateur lui est impossible, car le bruit lui provoque une gêne, ainsi que des maux de tête et elle n'arrive pas à tenir longtemps debout sur ses jambes. Elle ne peut pas entretenir les sols, n'étant pas capable de se plier et souffrant de malaises, lorsqu'elle se penche. Elle n'arrive pas non plus à se baisser, à se relever, si elle se met à genoux, et à faire les mouvements pour laver les vitres. Sous le ch. 6.5, il est mentionné qu'elle ne voit pas bien et, sous le ch. 6.7, que rester dans la même position lui est pénible. Ces plaintes étant sans aucun substrat médical et sans rapport avec les troubles psychiques constatés par le Dr C_________, l'enquêteur ne devait pas les prendre en considération. c) Enfin, comme relevé ci-dessus, il ne saurait non plus être considéré que l'état de santé de la recourante s'est aujourd'hui aggravé, de sorte que le maintien de la rente pourrait aujourd'hui se justifier. En effet le trouble somatoforme douloureux persistant et la fibromyalgie diagnostiqués par les experts du CEMed n'a pas un</w:t>
      </w:r>
    </w:p>
    <w:p>
      <w:r>
        <w:t>A/982/2009 - 20/21 - caractère invalidant de l'avis de ces derniers et ne remplissent pas non plus les critères jurisprudentiels pour admettre une invalidité. d) Cela étant, il appert que l'intimé a constaté les faits de façon manifestement erronée sur la base des rapports médicaux de l'époque et du rapport d'enquête sur le ménage. Il a ainsi retenu à tort en 2005 que la recourante présentait un taux d'incapacité de travail total de 61% dans son ménage et une activité lucrative exercée à 25%, seule une incapacité de travail totale dans l'activité professionnelle pouvant être retenue. Le taux d'invalidité en résultant est insuffisant pour ouvrir le droit aux prestations. Ainsi, il y a lieu de confirmer la suppression de la rente également sous l'angle de la reconsidération.</w:t>
      </w:r>
    </w:p>
    <w:p>
      <w:r>
        <w:rPr>
          <w:b/>
        </w:rPr>
        <w:t>E. 15</w:t>
      </w:r>
    </w:p>
    <w:p>
      <w:r>
        <w:t>Au vu de ce qui précède, le recours sera rejeté.</w:t>
      </w:r>
    </w:p>
    <w:p>
      <w:r>
        <w:rPr>
          <w:b/>
        </w:rPr>
        <w:t>E. 16</w:t>
      </w:r>
    </w:p>
    <w:p>
      <w:r>
        <w:t>Dans la mesure où la recourante succombe, l'émolument de justice, fixé au montant minimal de 200 fr., sera mis à sa charge (art. 69 al. 1bis LAI).</w:t>
      </w:r>
    </w:p>
    <w:p>
      <w:r>
        <w:t>A/982/2009 - 21/21 -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