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ATAS/1051/2017 vom 22. November 2017</w:t>
      </w:r>
    </w:p>
    <w:p>
      <w:r>
        <w:t>GE Cour de justice, 2017-11-22, FR</w:t>
      </w:r>
    </w:p>
    <w:p>
      <w:r>
        <w:rPr>
          <w:b/>
        </w:rPr>
        <w:t xml:space="preserve">Quelle: </w:t>
      </w:r>
      <w:r>
        <w:t>https://mcp.opencaselaw.ch/entscheid/ge_gerichte_ATAS_1051_2017</w:t>
      </w:r>
    </w:p>
    <w:p>
      <w:r>
        <w:t>FR: GE_GERICHTE ATAS/1051/2017 du 22 novembre 2017</w:t>
      </w:r>
    </w:p>
    <w:p>
      <w:r>
        <w:t>IT: GE_GERICHTE ATAS/1051/2017 del 22 novembre 2017</w:t>
      </w:r>
    </w:p>
    <w:p>
      <w:pPr>
        <w:pStyle w:val="Heading2"/>
      </w:pPr>
      <w:r>
        <w:t>Erwägungen</w:t>
      </w:r>
    </w:p>
    <w:p>
      <w:r>
        <w:rPr>
          <w:b/>
        </w:rPr>
        <w:t>E. 9</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prescrits par la loi, le présent recours est recevable (art. 56 et 60 LPGA; art. 89B LPA). 3. Selon l'art. 15 LPC, les frais de maladie et d'invalidité sont remboursés aux conditions suivantes : a. le remboursement est demandé dans les quinze mois à compter de la facturation;</w:t>
      </w:r>
    </w:p>
    <w:p>
      <w:r>
        <w:t>A/1618/2017 - 4/6 - b. les frais sont intervenus à une époque pendant laquelle le requérant remplissait les conditions fixées aux art. 4 à 6.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5.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w:t>
      </w:r>
    </w:p>
    <w:p>
      <w:r>
        <w:t>A/1618/2017 - 5/6 - 337 p. 295; arrêt du Tribunal fédéral 9C_232/2011 du 15 novembre 2011 consid. 5.1). 6. En l'espèce, il est établi par les pièces de la procédure que les factures et décomptes non remboursés par le SPC ont été transmis à ce dernier par la mère de la recourante après l'échéance de quinze mois dès leur émission. Elle a en effet transmis les factures et décomptes au SPC le 5 décembre 2016. C'est donc à juste titre que le SPC a refusé de payer les factures de février et avril 2015. Le délai de 15 mois n'est pas prolongeable aux termes de la loi, qui ne prévoit pas d'exception en la matière. Il s'agit en effet d'un délai de droit matériel, auquel l'art. 41 LPGA, qui permet une restitution de délai à certaines conditions, ne s'applique pas. S’agissant de la facture du 9 avril 2013, l’assurée a allégué, sans toutefois le démontrer, qu’elle l'avait transmise dans les temps. L’assurée doit en conséquence subir le fardeau de la preuve et il doit être retenu que cette facture n'est pas parvenue en temps utile au SPC. La décision querellée doit ainsi être confirmée. 7. Infondé, le recours sera rejeté. 8. La procédure est gratuite (art. 61 let. a LPGA).</w:t>
      </w:r>
    </w:p>
    <w:p>
      <w:r>
        <w:t>A/1618/2017 - 6/6 -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