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ATAS/1050/2019 vom 11. November 2019</w:t>
      </w:r>
    </w:p>
    <w:p>
      <w:r>
        <w:t>GE Cour de justice, 2019-11-11, FR</w:t>
      </w:r>
    </w:p>
    <w:p>
      <w:r>
        <w:rPr>
          <w:b/>
        </w:rPr>
        <w:t xml:space="preserve">Quelle: </w:t>
      </w:r>
      <w:r>
        <w:t>https://mcp.opencaselaw.ch/entscheid/ge_gerichte_ATAS_1050_2019</w:t>
      </w:r>
    </w:p>
    <w:p>
      <w:r>
        <w:t>FR: GE_GERICHTE ATAS/1050/2019 du 11 novembre 2019</w:t>
      </w:r>
    </w:p>
    <w:p>
      <w:r>
        <w:t>IT: GE_GERICHTE ATAS/1050/2019 del 11 novembre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conformément à la jurisprudence rendue à propos des anciens articles 47 al. 1 de la loi fédérale sur l'assurance-vieillesse et survivants, du 20 décembre 1946 (LAVS − RS 831.10) ou 95 de la loi fédérale sur l'assurance- chômage obligatoire et l'indemnité en cas d'insolvabilité, du 25 juin 1982 (LACI −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w:t>
      </w:r>
    </w:p>
    <w:p>
      <w:r>
        <w:rPr>
          <w:b/>
        </w:rPr>
        <w:t>E. 7</w:t>
      </w:r>
    </w:p>
    <w:p>
      <w:r>
        <w:t>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w:t>
      </w:r>
    </w:p>
    <w:p>
      <w:r>
        <w:t>A/1985/2019 - 8/14 - prestations indûment touchées au bénéficiaire, à ses héritiers ou aux autres personnes mentionnées à l'art. 2 OPGA appliqué par analogie (al. 1). Il fixe l'étendue de l'obligation de restituer par décision (al. 2).</w:t>
      </w:r>
    </w:p>
    <w:p>
      <w:r>
        <w:rPr>
          <w:b/>
        </w:rPr>
        <w:t>E. 8</w:t>
      </w:r>
    </w:p>
    <w:p>
      <w:r>
        <w:t>a.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140 V 521 consid. 2.1; ATF 133 V 579 consid. 4).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140 V 521 consid. 2.1).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b. Si la créance naît d'un acte punissable pour lequel le droit pénal prévoit un délai de prescription plus long, celui-ci est déterminant (art. 25 al. 2 2ème phrase LPGA). En matière de prestations complémentaires, ce sont principalement les art. 31 LPC (art. 16 aLPC) et 146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Quant à l'art. 146 al. 1 CP, il sanctionne l’infraction d’escroquerie d’une peine privative de liberté de cinq ans au plus ou d’une peine pécuniaire. Selon l'art. 97 al. 1 CP (art. 70 aCP dans sa teneur entrée en vigueur depuis le 1er octobre 2002), l'action pénale se prescrit par trente ans si l'infraction était passible d'une peine privative de liberté à vie, par quinze ans si elle était passible d'une peine privative de liberté de plus de trois ans, et de sept ans si elle était passible d'une autre peine. Le délai de prescription de l'action pénale pour une</w:t>
      </w:r>
    </w:p>
    <w:p>
      <w:r>
        <w:t>A/1985/2019 - 9/14 - infraction telle que celle décrite à l'art. 31 LPC est donc de sept ans, celui de l’infraction visée à l'art. 146 al. 1 CP de quinze ans. Pour que le délai de plus longue durée prévu par le droit pénal s'applique, on doit être en présence d'un acte punissable. Le juge administratif est lié par une décision pénale portant condamnation ou acquittement. S'il y a eu condamnation, l'existence d'un acte punissable est acquise sans réserve (arrêt du Tribunal fédéral 8C_213/2016 du 4 novembre 2016 consid. 5.2).</w:t>
      </w:r>
    </w:p>
    <w:p>
      <w:r>
        <w:rPr>
          <w:b/>
        </w:rPr>
        <w:t>E. 9</w:t>
      </w:r>
    </w:p>
    <w:p>
      <w:r>
        <w:t>En l’espèce, à réception de divers documents le 19 février 2018, l’intimé a pris connaissance du domicile réel du recourant depuis avril 2012 et du loyer correspondant (qui est inférieur à celui ressortant du contrat de bail joint à la demande de prestations du 16 janvier 2013), ainsi que de l’augmentation des revenus de son épouse, non annoncée à l’administration. Ces faits nouveaux, découverts après coup, justifient, avec effet ex tunc, la révision des décisions d'octroi de prestations complémentaires erronées. Aussi, en réclamant la restitution des prestations par décision du 22 février 2018, l’intimé a-t-il respecté le délai relatif d’une année à compter du moment où il a eu connaissance du fait. S’agissant du délai absolu, dans la mesure où, par ordonnance pénale du 16 janvier 2019, entrée en force, le recourant a été condamné du chef d'escroquerie, pour avoir dissimulé les faits précités à l’administration, le délai de péremption de quinze ans s’applique. Par conséquent, le droit de demander la restitution des prestations complémentaires allouées du 1er janvier 2013 au 28 février 2018 n'était pas périmé. On relèvera que le droit pénal, en tant qu’il se compose des règles applicables aux infractions et dont les auteurs peuvent être sanctionnés, se distingue du droit social, en particulier des prestations complémentaires à l'AVS et à l'AI, lesquelles viennent en aide lorsque les rentes et autres revenus ne permettent pas la couverture des besoins vitaux. Ainsi, contrairement à ce que paraît croire le recourant, le fait qu’il ait purgé une peine privative de liberté de nonante jours sur le plan pénal, ne le dispense pas du remboursement des prestations complémentaires fédérales et cantonales − allouées à tort − conformément aux dispositions applicables en la matière.</w:t>
      </w:r>
    </w:p>
    <w:p>
      <w:r>
        <w:rPr>
          <w:b/>
        </w:rPr>
        <w:t>E. 10</w:t>
      </w:r>
    </w:p>
    <w:p>
      <w:r>
        <w:t>Reste à examiner si les éléments pris en compte dans les calculs sont corrects.</w:t>
      </w:r>
    </w:p>
    <w:p>
      <w:r>
        <w:rPr>
          <w:b/>
        </w:rPr>
        <w:t>E. 11</w:t>
      </w:r>
    </w:p>
    <w:p>
      <w:r>
        <w:t>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w:t>
      </w:r>
    </w:p>
    <w:p>
      <w:r>
        <w:t>A/1985/2019 - 10/14 - complémentaire annuelle correspond à la part des dépenses reconnues qui excède les revenus déterminants. b. Selon l’art. 11 al. 1 LPC, les revenus déterminants comprennent notamment : deux tiers des ressources en espèces ou en nature provenant de l’exercice d’une activité lucrative, pour autant qu’elles excèdent annuellement CHF 1'500.- pour les couples (let. a) ; un dixième de la fortune nette pour les bénéficiaires de rentes de vieillesse, dans la mesure où elle dépasse dès le 1er janvier 2011 CHF 37'500.- pour les personnes seules, CHF 60'000.- pour les couples (let. c) ; les rentes, pensions et autres prestations périodiques, y compris les rentes de l’AVS et de l’AI (let. d). Le revenu annuel provenant de l'exercice d'une activité lucrative est calculé en déduisant du revenu brut les frais d'obtention du revenu dûment établis ainsi que les cotisations dues aux assurances sociales obligatoires et prélevées sur le revenu (art. 11a de l’ordonnance sur les prestations complémentaires à l’assurance- vieillesse, survivants et invalidité du 15 janvier 1971 [OPC-AVS/AI – RS 831.301]). L’art. 11 al. 1 let. c LPC prévoit que la fortune nette doit être prise en compte comme revenu. Cela signifie que les dettes dûment prouvées doivent être déduites de la fortune brute (Michel VALTERIO, Commentaire de la loi fédérale sur les prestations complémentaires à l'AVS et à l'AI, 2015, n. 46 ad art. 11). c. Quant aux dépenses, elles comprennent notamment, selon l’art. 10 al. 1 LPC, les montants destinés à la couverture des besoins vitaux (let. a ch. 1 et 2) ; le loyer d'un appartement et les frais accessoires y relatifs pour un montant maximal de CHF 13'200.- pour les personnes seules, CHF 15'000.- pour les couples (let. b ch. 1 et 2). En vertu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Un partage du loyer n’entre pas en ligne de compte à l’endroit des époux (arrêt du Tribunal fédéral des assurances P 56/00 du 5 juillet 2001 consid. 2b).</w:t>
      </w:r>
    </w:p>
    <w:p>
      <w:r>
        <w:rPr>
          <w:b/>
        </w:rPr>
        <w:t>E. 12</w:t>
      </w:r>
    </w:p>
    <w:p>
      <w:r>
        <w:t>a. 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w:t>
      </w:r>
    </w:p>
    <w:p>
      <w:r>
        <w:t>A/1985/2019 - 11/14 - b.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 11 al. 1 let. c LPC la part de la fortune nette prise en compte dans le calcul du revenu déterminant est de un cinquième pour les bénéficiaires de rentes de vieillesse, et ce après déduction des franchises prévues par cette disposition (let. c). c. Quant aux dépenses reconnues, elles sont celles énumérées par la loi fédérale et ses dispositions d'exécution, à l'exclusion du montant destiné à la couverture des besoins vitaux, remplacé par le montant destiné à garantir le revenu minimum cantonal d'aide sociale (art. 6 LPCC).</w:t>
      </w:r>
    </w:p>
    <w:p>
      <w:r>
        <w:rPr>
          <w:b/>
        </w:rPr>
        <w:t>E. 13</w:t>
      </w:r>
    </w:p>
    <w:p>
      <w:r>
        <w:t>a. 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OPC-AVS/AI). La prestation complémentaire annuelle doit toujours être calculée compte tenu des rentes, pensions et autres prestations périodiques en cours (al. 3).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 Cela étant, selon l’art. 25 al. 1 OPC-AVS/AI, la prestation complémentaire annuelle doit être augmentée, réduite ou supprimée : lors de chaque changement survenant au sein d’une communauté de personnes comprises dans le calcul de la prestation complémentaire annuelle (let. a); lors de chaque modification de la rente de l’assurance-vieillesse et survivants ou de l’assurance-invalidité (let. b);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(let. c). b.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w:t>
      </w:r>
    </w:p>
    <w:p>
      <w:r>
        <w:t>A/1985/2019 - 12/14 -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selon laquelle le paiement d'arriérés est exclu, est contraire au droit (ATF 138 V 298 consid. 5.2.2).</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15</w:t>
      </w:r>
    </w:p>
    <w:p>
      <w:r>
        <w:t>a. En l’espèce, c’est à tort que le recourant fait valoir que la saisie de salaire dont son épouse a fait l’objet pour payer ses dettes doit être prise en compte. En effet, c’est de la fortune brute que des dettes − dûment prouvées − doivent être déduites, et non du revenu déterminant (cf. ATAS/872/2017 du 10 octobre 2017 consid. 5c et la référence). On ne saurait donc déduire la saisie de salaire du revenu déterminant, c’est-à-dire du gain de l’épouse retenu en termes de montant présenté. Ce nonobstant, la question de savoir si l’intimé aurait dû déduire les dettes de l’épouse, apparaissant dans l’extrait du registre des poursuites du 19 mai 2016, de la fortune retenue en termes de montant présenté peut rester ouverte. En effet, pour la période dès le 1er août 2013, ici déterminante (soit dès le début du mois qui a suivi celui au cours duquel le couple s’est marié le 8 juillet 2013 [art. 25 al. 2 let. a OPC- AVS/AI]), la fortune comptabilisée tant pour les PCF que pour les PCC est, quoi qu’il en soit, de CHF 0.-. b. Cela étant, la chambre de céans constate que les éléments suivants ressortant des plans de calcul sont erronés : b/aa. Certes, pour la période du 1er janvier 2013 au 31 juillet 2013, soit durant la période où le recourant a partagé l’appartement avec sa concubine, il y a lieu de tenir compte de la moitié du loyer. Toutefois, dans la mesure où le loyer mensuel brut (charges comprises) était de CHF 787.- (cf. courrier du 31 janvier 2018 de Mme G______; procès-verbal d’audience de débats du 9 mai 2017 du Tribunal de première instance), le montant à retenir tant pour les PCF que pour les PCC était de CHF 4'722.- (soit CHF 787 × 12 = 9’444/ 2) − et non de CHF 3'912.-.</w:t>
      </w:r>
    </w:p>
    <w:p>
      <w:r>
        <w:t>A/1985/2019 - 13/14 - Pour la période du 1er août au 31 décembre 2013 (une fois le couple marié) et du 1er janvier au 31 décembre 2014, l’intimé devait tenir compte d’un loyer annuel de CHF 9'444.- (à l’instar de la période dès le 1er janvier 2015) et non de CHF 7'824.- (en 2013) ni de CHF 8'628.- (en 2014). b/bb. S’agissant de la période dès le 1er janvier 2018, l’intimé a retenu, en termes de montant présenté, la somme de CHF 49'021.- à titre de gain de l’activité lucrative de l’épouse. Or, le certificat de salaire de cette dernière pour l’année 2018 enregistre un revenu annuel net de CHF 48’279.-, montant que l’intimé aurait dû prendre en compte à ce titre (cf. consid. 11b ci-dessus).</w:t>
      </w:r>
    </w:p>
    <w:p>
      <w:r>
        <w:rPr>
          <w:b/>
        </w:rPr>
        <w:t>E. 16</w:t>
      </w:r>
    </w:p>
    <w:p>
      <w:r>
        <w:t>L’intimé devra donc revoir ses calculs conformément au consid. 15b ci-dessus.</w:t>
      </w:r>
    </w:p>
    <w:p>
      <w:r>
        <w:rPr>
          <w:b/>
        </w:rPr>
        <w:t>E. 17</w:t>
      </w:r>
    </w:p>
    <w:p>
      <w:r>
        <w:t>Au vu de ce qui précède, le recours est partiellement admis, la décision sur opposition annulée et la cause renvoyée à l'intimé pour nouvelle décision au sens des considérants. Pour le surplus, la procédure est gratuite (art. 61 let. a LPGA).</w:t>
      </w:r>
    </w:p>
    <w:p>
      <w:r>
        <w:t>A/1985/2019 - 14/14 - PAR CES MOTIFS, LA CHAMBRE DES ASSURANCES SOCIALES : Statuant À la forme :</w:t>
      </w:r>
    </w:p>
    <w:p>
      <w:r>
        <w:rPr>
          <w:b/>
        </w:rPr>
        <w:t>E. 18</w:t>
      </w:r>
    </w:p>
    <w:p>
      <w:r>
        <w:t>Déclare le recours recevable. Au fond :</w:t>
      </w:r>
    </w:p>
    <w:p>
      <w:r>
        <w:rPr>
          <w:b/>
        </w:rPr>
        <w:t>E. 19</w:t>
      </w:r>
    </w:p>
    <w:p>
      <w:r>
        <w:t>L'admet partiellement.</w:t>
      </w:r>
    </w:p>
    <w:p>
      <w:r>
        <w:rPr>
          <w:b/>
        </w:rPr>
        <w:t>E. 20</w:t>
      </w:r>
    </w:p>
    <w:p>
      <w:r>
        <w:t>Annule la décision du 13 mai 2019.</w:t>
      </w:r>
    </w:p>
    <w:p>
      <w:r>
        <w:rPr>
          <w:b/>
        </w:rPr>
        <w:t>E. 21</w:t>
      </w:r>
    </w:p>
    <w:p>
      <w:r>
        <w:t>Renvoie la cause à l'intimé pour nouvelle décision au sens des considérants.</w:t>
      </w:r>
    </w:p>
    <w:p>
      <w:r>
        <w:rPr>
          <w:b/>
        </w:rPr>
        <w:t>E. 22</w:t>
      </w:r>
    </w:p>
    <w:p>
      <w:r>
        <w:t>Dit que la procédure est gratuite.</w:t>
      </w:r>
    </w:p>
    <w:p>
      <w:r>
        <w:rPr>
          <w:b/>
        </w:rPr>
        <w:t>E. 23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