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ATAS/1050/2014 vom 1. Oktober 2014</w:t>
      </w:r>
    </w:p>
    <w:p>
      <w:r>
        <w:t>GE Cour de justice, 2014-10-01, FR</w:t>
      </w:r>
    </w:p>
    <w:p>
      <w:r>
        <w:rPr>
          <w:b/>
        </w:rPr>
        <w:t xml:space="preserve">Quelle: </w:t>
      </w:r>
      <w:r>
        <w:t>https://mcp.opencaselaw.ch/entscheid/ge_gerichte_ATAS_1050_2014</w:t>
      </w:r>
    </w:p>
    <w:p>
      <w:r>
        <w:t>FR: GE_GERICHTE ATAS/1050/2014 du 1 octobre 2014</w:t>
      </w:r>
    </w:p>
    <w:p>
      <w:r>
        <w:t>IT: GE_GERICHTE ATAS/1050/2014 del 1 ottobre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J 4 25). Sa compétence pour juger du cas d’espèce est ainsi établie.</w:t>
      </w:r>
    </w:p>
    <w:p>
      <w:r>
        <w:rPr>
          <w:b/>
        </w:rPr>
        <w:t>E. 2</w:t>
      </w:r>
    </w:p>
    <w:p>
      <w:r>
        <w:t>La LPGA, entrée en vigueur le 1er janvier 2003, est applicable en l’espèce. La LPC est entrée en vigueur le 1er janvier 2008. Elle abroge et remplace la LPC du 19 mars 1965 (aLPC). Pour les prestations complémentaires cantonales, la novelle du 13 décembre 2007 est également entrée en vigueur le 1er janvier 2008. Elle modifie la loi sur les prestations cantonales complémentaires à l’assurance- vieillesse et survivants et à l’assurance-invalidité du 25 octobre 1968 (LPCC ; J 4 25)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de la recourante aux prestations complémentaires s'analysera selon le nouveau droit en vigueur dès le 1er janvier 2008 (ATF 132 V 215 consid. 3.1.1; ATF 127 V 466 consid.1; arrêt du Tribunal fédéral 9C_935/2010 du 18 février 2011 consid. 2).</w:t>
      </w:r>
    </w:p>
    <w:p>
      <w:r>
        <w:rPr>
          <w:b/>
        </w:rPr>
        <w:t>E. 3</w:t>
      </w:r>
    </w:p>
    <w:p>
      <w:r>
        <w:t>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 invalidité - LPFC ; J 4 20) auprès du tribunal des assurances du canton de domicile de l’intéressé (art. 58 al. 1 LPGA). b) S’agissant des prestations complémentaires cantonales, l’art. 43 LPCC ouvre la même voie de droit. c) En l’espèce, le recours a été interjeté dans les formes (art. 61 let. b LPGA) et délai prévus par la loi, de sorte qu’il est recevable.</w:t>
      </w:r>
    </w:p>
    <w:p>
      <w:r>
        <w:rPr>
          <w:b/>
        </w:rPr>
        <w:t>E. 4</w:t>
      </w:r>
    </w:p>
    <w:p>
      <w:r>
        <w:t>Le litige porte sur la restitution d’un montant de CHF 32'661.- à titre de prestations complémentaires versées du 1er novembre 2010 au 30 septembre 2013 et sur le droit du recourant aux prestations dès le 1er octobre 2013, et singulièrement, sur la prise en considération d’un revenu de l’activité lucrative et d’un gain hypothétique pour l’épouse du recourant.</w:t>
      </w:r>
    </w:p>
    <w:p>
      <w:r>
        <w:t>A/4102/2013 - 7/15 -</w:t>
      </w:r>
    </w:p>
    <w:p>
      <w:r>
        <w:rPr>
          <w:b/>
        </w:rPr>
        <w:t>E. 4.1</w:t>
      </w:r>
    </w:p>
    <w:p>
      <w:r>
        <w:t>et les références). Il convient de rappeler que c’est en tenant compte de l'évolution du droit matrimonial que le Tribunal fédéral a admis la conformité à la loi de la prise en compte d'un revenu hypothétique du conjoint dans la fixation du revenu déterminant selon la LPC (cf. ATF 117 V 287).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pas en revanche de subordonner cette preuve à l'exigence d'une impotence reconnue par l'assurance-invalidité (arrêt du Tribunal fédéral 8C_440/2008 du 6 février 2009 consid. 5.1).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9C_30/2009 du 6 octobre 2009 consid. 4.2 et les références citées). Il ressort par ailleurs de la jurisprudence fédérale que le gain potentiel doit être réalisable par l’intéressé. Le Tribunal fédéral a ainsi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w:t>
      </w:r>
    </w:p>
    <w:p>
      <w:r>
        <w:t>A/4102/2013 - 11/15 - que ces démarches avaient été dûment documentées car il y avait lieu d'admettre que l'intéressée avait fait tout ce qu'on pouvait attendre d'elle pour chercher un travail correspondant à sa formation et son expérience professionnelle (arrêt du Tribunal fédéral 9C_150/2009 du 26 novembre 2009, consid. 6.2). Il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(arrêt du Tribunal fédéral 9C_30/2009 du 6 octobre 2009, consid. 4.2). De la même manière, le Tribunal fédéral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(arrêt du Tribunal fédéral des assurances P 88/01du 8 octobre 2002). S'agissant de la jurisprudence de la chambre de céans, rien ne s'opposait à ce que qu'une épouse, âgée de 55 ans, mais qui avait toujours été active professionnellement et n'avait jamais été éloignée de la vie professionnelle, travaille à temps partiel pour subvenir aux besoins du ménage (ATAS/426/2004). Elle a également jugé que seule une capacité de travail de 50% était raisonnablement exigible de la part d'une épouse de 50 ans, en raison de l'absence quasi-totale de toute activité professionnelle depuis 13 ans (ATAS 1473/2009). 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A/4102/2013 - 12/15 - sociales, un principe selon lequel l’administration ou le juge devrait statuer, dans le doute, en faveur de l’assuré (ATF 126 V 319 consid. 5a).</w:t>
      </w:r>
    </w:p>
    <w:p>
      <w:r>
        <w:rPr>
          <w:b/>
        </w:rPr>
        <w:t>E. 5</w:t>
      </w:r>
    </w:p>
    <w:p>
      <w:r>
        <w:t>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que les prestations indûment touchées doivent être restituées. L’étendue de l’obligation de restituer est fixée par une décision (art. 3 al. 1 OPGA et 2 al. 2 du règlement relatif aux prestations cantonales complémentaires à l'assurance-vieillesse et survivants et à l’assurance-invalidité du 25 juin 1999 ; RPCC-AVS/AI – J 4 25.03). Selon la jurisprudence, l’obligation de restituer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w:t>
      </w:r>
    </w:p>
    <w:p>
      <w:r>
        <w:t>A/4102/2013 - 8/15 -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du 21 mars 2006 C 271/04 consid. 2.5).</w:t>
      </w:r>
    </w:p>
    <w:p>
      <w:r>
        <w:rPr>
          <w:b/>
        </w:rPr>
        <w:t>E. 6</w:t>
      </w:r>
    </w:p>
    <w:p>
      <w:r>
        <w:t>En l’espèce, c’est durant le mois d’août 2013 que l’intimé a pris connaissance, pour la première fois, du fait que le recourant s’était remarié et vivait avec sa nouvelle épouse. Dans la mesure où le calcul des prestations devait être établi en tenant compte de son épouse, et notamment du gain de l’activité lucrative de celle-ci, l’intimé était en droit de solliciter du recourant la restitution des prestations indûment versées. Par ailleurs, en requérant par décision sur opposition du 2 décembre 2013, confirmant la décision de 26 septembre 2013, la restitution des prestations complémentaires indûment versées entre le 1er novembre 2010 et le 30 septembre 2013, l’intimé a agi en temps utile, soit dans les délais d’un an dès la connaissance du fait et de cinq ans dès le versement des prestations.</w:t>
      </w:r>
    </w:p>
    <w:p>
      <w:r>
        <w:rPr>
          <w:b/>
        </w:rPr>
        <w:t>E. 7</w:t>
      </w:r>
    </w:p>
    <w:p>
      <w:r>
        <w:t>Il convient dès lors d’examiner si le montant à restituer a été établi correctement par l’intimé, et singulièrement, si le gain de l’activité lucrative de l’épouse du recourant et le gain potentiel de celle-ci ont été correctement déterminés.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1’500 fr. pour les couples (let. a) ; le produit de la fortune mobilière et immobilière (let. b) ; les rentes, pensions et autres prestations périodiques, y compris les rentes de l’AVS et de l’AI (let. d) et les ressources et parts de fortune dont un ayant droit s’est dessaisi (let. g).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t>A/4102/2013 - 9/15 -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c.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VSI 1996 p. 212). Toutefois, dans un récent arrêt de principe, le Tribunal fédéral a jugé qu'à défaut d'une disposition d'exécution s'écartant de l'art. 24 al. 1 LPGA, dans le cadre d'une demande de restitution, la règle jurisprudentielle prévue par l'ATF 122 V 19, selon</w:t>
      </w:r>
    </w:p>
    <w:p>
      <w:r>
        <w:t>A/4102/2013 - 10/15 - laquelle le paiement d'arriérés est exclu, est contraire au droit (ATF 138 V 298 consid. 5.2.2). d. Par dessaisissement, il faut entendre, en particulier, la renonciation à des éléments de revenu ou de fortune sans obligation juridique ni contre-prestation équivalente (ATF 123 V 35 consid. 1; ATF 121 V 204 consid. 4a).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w:t>
      </w:r>
    </w:p>
    <w:p>
      <w:r>
        <w:rPr>
          <w:b/>
        </w:rPr>
        <w:t>E. 8</w:t>
      </w:r>
    </w:p>
    <w:p>
      <w:r>
        <w:t>a. En l’occurrence, il n’est pas contesté que l’épouse du recourant a perçu, en six mois, durant l’année 2011, un revenu net de CHF 16'947.- pour son activité en tant que dame de buffet dans un restaurant. Ce revenu pris en considération par l’intimé correspond au revenu résultant du certificat de salaire. C’est dès lors à juste titre que l’intimé a converti ce salaire en revenu annuel, afin de déterminer le droit du recourant aux prestations pour les mois de mars à août 2011 (cf. art. 25 al. 1 let. c OPC-AVS/AI). b. S’agissant du gain hypothétique dont il a été tenu compte dès le 1er mai 2011, le recourant estime qu’il convient de le supprimer, car il est nécessaire que son épouse reste à la maison et s’occupe de lui. En ce qui concerne la période de mai à août 2011, l’intimé a pris en considération un gain potentiel de CHF 15'498.-, en sus du salaire perçu par l’épouse du recourant. A cet égard, celui-ci a toutefois expliqué, en audience, que son épouse travaillait à plein temps, ce qui n’est pas contesté par l’intimé. Partant, compte tenu du temps de travail de l’épouse du recourant et du fait qu’elle venait de débuter cette activité lucrative au mois de mars 2011, il ne pouvait pas être exigé d’elle qu’elle travaille en sus de son activité lucrative ni qu’elle recherche une activité lucrative mieux rémunérée. Il conviendra ainsi de supprimer son gain potentiel entre les mois de mai et d’août 2011. Pour ce qui est de la période postérieure au 31 août 2011, le gain potentiel retenu par l’intimé correspond au revenu d’une activité lucrative exercée à plein temps. Il sied tout d’abord de relever que l’épouse du recourant était âgée de 42 ans en 2011 et que d’après le recourant, elle ne maîtrise pas la langue française et n’a aucune formation professionnelle, hormis des connaissances de base des soins pour personnes âgées. En outre, il résulte de son curriculum vitae qu’elle a travaillé toute sa vie de manière quasi-ininterrompue, au Brésil d’abord, en tant que gouvernante, puis dans une pizzeria, dans le domaine des soins aux personnes handicapées et dans une ferme, et en Suisse ensuite, en qualité de dame de buffet durant l’année 2011, suite à quoi elle n’a plus travaillé. Le recourant a évoqué à plusieurs reprises, notamment lors de l’audience du 2 avril 2014, que son épouse avait effectué beaucoup de recherches d’emploi – notamment par internet – et a été invité à plusieurs reprises à produire copie des recherches d’emploi. Toutefois, il n’a apporté la preuve que d’une seule recherche d’emploi, soit pour un poste de patrouilleuse scolaire en 2011, de sorte qu’il convient de retenir que l’épouse du recourant n’a pas fait, au degré de la vraisemblance prépondérante prévue par la jurisprudence, tout ce qu’on pouvait raisonnablement attendre de sa part pour retrouver un emploi. D’ailleurs, elle a précisé, lors de l’envoi de son curriculum vitae en novembre 2013, qu’elle n’avait plus effectué de recherches dernièrement, ce qui confirme l’absence de recherches d’emploi suffisantes pour permettre de</w:t>
      </w:r>
    </w:p>
    <w:p>
      <w:r>
        <w:t>A/4102/2013 - 13/15 - conclure que le critère de la mise en valeur de la capacité de gain sur le marché de l’emploi soit réalisé. Partant, compte tenu de ces éléments, et notamment du fait que l’épouse du recourant est encore jeune et qu’elle a été active professionnellement toute sa vie jusqu’en 2011, la chambre de céans considère qu’il peut être exigé d’elle qu’elle exerce une activité lucrative pour subvenir aux besoins du ménage. Reste à déterminer dans quelle mesure l’épouse du recourant peut mettre en valeur sa capacité de travail. D’une part, le recourant soutient que son épouse souffre de phases de dépression, de sorte qu’elle ne dispose pas d’une capacité de travail entière. A cet égard, le recourant ne produit aucun rapport de médecin, mais uniquement un courrier du 31 octobre 2013 d’un assureur-maladie refusant de conclure deux assurances complémentaires LCA pour son épouse, et ce pour des raisons liées à l’évaluation des risques. Ce courrier ne permet cependant nullement d’établir que son épouse présente une atteinte à la santé ayant une influence sur sa capacité de travail, de sorte que le grief du recourant doit être rejeté. D’autre part, le recourant estime que son propre état de santé nécessite la présence permanente de son épouse, de sorte qu’elle ne peut pas travailler. D’après son médecin traitant, le recourant souffre principalement d’une BPCO, laquelle a pour conséquence que celui-ci a besoin d’une aide quotidienne pour ses besoins de base, soit notamment pour faire sa toilette, pour s’habiller et pour effectuer les activités de sa vie quotidienne. Il présente également une fatigabilité accrue et une dyspnée modérée à moyenne selon l’état général. La présence de son épouse ne constitue pas une surveillance médicale en tant que telle, toutefois, elle sécurise fortement le recourant et lui permet de réaliser ses actes de base de la vie quotidienne sans difficulté. Une aide à domicile pourrait également être envisagée pour le recourant, laquelle n’est pour l’instant pas utile, compte tenu de l’aide apportée par son épouse. Certes, au vu de ce qui précède et comme le soutient l’intimé, la surveillance constante et permanente de l’épouse (cf. arrêt du Tribunal fédéral 8C_440/2008 consid. 5) n’est pas médicalement nécessaire, en revanche, le recourant est dépendant de son épouse pour effectuer ses activités de la vie quotidienne. Dès lors, on ne saurait exiger de l’épouse du recourant qu’elle exerce une activité à plein temps, mais uniquement une activité à 50%, ce d’autant plus qu’une aide à domicile serait nécessaire, si elle ne pouvait pas aider le recourant dans l’accomplissement des actes ordinaires de la vie. Par conséquent, il appartiendra à l’intimé de supprimer d’une part, le gain potentiel pour l’épouse du recourant entre mai et août 2011, et d’autre part, de ne prendre en compte un gain potentiel qu’à 50% dès le 1er septembre 2011. c. Il sera remarqué, à l’attention de l’épouse du recourant, qu’il lui appartiendra à l’avenir de procéder à des recherches d’emploi régulières et suffisantes en vue de</w:t>
      </w:r>
    </w:p>
    <w:p>
      <w:r>
        <w:t>A/4102/2013 - 14/15 - mettre à profit sa capacité de travail. Ce n’est que si la preuve est apportée que malgré des recherches sérieuses et régulières, l’épouse n’a pas été en mesure de trouver un travail, que l’intimé pourrait retenir pour l’avenir que c’est pour des raisons liées au marché de l’emploi qu’elle n’a pas trouvé de travail. d. Partant, le recours est partiellement admis et le dossier renvoyé à l’intimé pour nouvelle décision dans le sens des considérants. La procédure est gratuite (art. 61 let. a LPGA ; art. 89H al. 1 LPA).</w:t>
      </w:r>
    </w:p>
    <w:p>
      <w:r>
        <w:t>A/4102/2013 - 15/15 - PAR CES MOTIFS, LA CHAMBRE DES ASSURANCES SOCIALES : Statuant A la forme : 1. Déclare le recours recevable. Au fond : 2. L’admet partiellement. 3. Annule la décision du 2 décembre 2013 du SPC et lui renvoie le dossier pour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