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ATAS/104/2022 vom 8. Februar 2022</w:t>
      </w:r>
    </w:p>
    <w:p>
      <w:r>
        <w:t>GE Cour de justice, 2022-02-08, FR</w:t>
      </w:r>
    </w:p>
    <w:p>
      <w:r>
        <w:rPr>
          <w:b/>
        </w:rPr>
        <w:t xml:space="preserve">Quelle: </w:t>
      </w:r>
      <w:r>
        <w:t>https://mcp.opencaselaw.ch/entscheid/ge_gerichte_ATAS_104_2022</w:t>
      </w:r>
    </w:p>
    <w:p>
      <w:r>
        <w:t>FR: GE_GERICHTE ATAS/104/2022 du 8 février 2022</w:t>
      </w:r>
    </w:p>
    <w:p>
      <w:r>
        <w:t>IT: GE_GERICHTE ATAS/104/2022 del 8 febbraio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alors déjà pendant devant la Chambre de céans, il reste soumis à l'ancien droit (cf. art. 82a LPGA ; RO 2020 5137 ; FF 2018 1597 ; erratum de la CdR de l’Ass. féd. du 19 mai 2021, publié le 18 juin 2021 in RO 2021 358).</w:t>
      </w:r>
    </w:p>
    <w:p>
      <w:r>
        <w:rPr>
          <w:b/>
        </w:rPr>
        <w:t>E. 4</w:t>
      </w:r>
    </w:p>
    <w:p>
      <w:r>
        <w:t>Interjeté dans les forme et délai prévus par la loi, le recours est recevable (art. 56 LPGA; art. 62 al. 1 de la de loi sur la procédure administrative du 12 septembre 1985 [LPA - E 5 10]).</w:t>
      </w:r>
    </w:p>
    <w:p>
      <w:r>
        <w:rPr>
          <w:b/>
        </w:rPr>
        <w:t>E. 5</w:t>
      </w:r>
    </w:p>
    <w:p>
      <w:r>
        <w:t>Le litige porte sur l'existence d'un lien de causalité entre l'accident et les troubles oculaires de la recourante.</w:t>
      </w:r>
    </w:p>
    <w:p>
      <w:r>
        <w:rPr>
          <w:b/>
        </w:rPr>
        <w:t>E. 6</w:t>
      </w:r>
    </w:p>
    <w:p>
      <w:r>
        <w:t>6.1.1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6.1.2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A/3038/2020 - 6/10 -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6.1.3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A/3038/2020 - 7/10 - 6.1.4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7.1</w:t>
      </w:r>
    </w:p>
    <w:p>
      <w:r>
        <w:t>En premier lieu, la Cour de céans prend acte de l'engagement de l'intimée de rembourser à la recourante les frais de consultation à hauteur de CHF 1'525.95, à titre de frais d'instruction au sens de l'art. 43 LPGA. Se pose dès lors la question de l'intérêt pour agir de la recourante, étant rappelé que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Sous cet angle, on pourrait admettre que la recourante a un intérêt à faire constater l'existence d'un lien de causalité naturelle entre l'accident et ses problèmes oculaires, dans l'hypothèse où ceux-ci devraient empirer par la suite et pourraient alors éventuellement donner lieu à une demande de prestations pour rechute. Quoi qu'il en soit, le recours doit être rejeté comme manifestement infondé pour les raisons qui suivent.</w:t>
      </w:r>
    </w:p>
    <w:p>
      <w:r>
        <w:rPr>
          <w:b/>
        </w:rPr>
        <w:t>E. 7.2</w:t>
      </w:r>
    </w:p>
    <w:p>
      <w:r>
        <w:t>La seule question litigieuse est celle de l'existence d'un lien de causalité entre l'accident et les troubles oculaires de la recourante. L'existence d'un tel lien est niée par l'intimée, qui se fonde sur les expertises mises en œuvre. La recourante fonde son argumentation essentiellement sur le fait qu'elle ne rencontrait aucun problème avant l'accident.</w:t>
      </w:r>
    </w:p>
    <w:p>
      <w:r>
        <w:rPr>
          <w:b/>
        </w:rPr>
        <w:t>E. 7.2.1</w:t>
      </w:r>
    </w:p>
    <w:p>
      <w:r>
        <w:t>Or, ainsi que rappelé supra, le fait que des symptômes ne se soient manifestés qu'après la survenance d'un accident ne suffit pas à établir un rapport de causalité naturelle avec celui-ci. Il s'agit-là typiquement d'un raisonnement</w:t>
      </w:r>
    </w:p>
    <w:p>
      <w:r>
        <w:t>A/3038/2020 - 8/10 - «post hoc, ergo propter hoc». Pour établir un lien de causalité naturelle, il convient de se fonder essentiellement sur les renseignements d'ordre médical. En l'occurrence, l'intimée a, à juste titre, procédé à des investigations médicales approfondies en mettant sur pied deux expertises auprès de médecins indépendants dont les rapports, qui se basent sur un dossier complet et répondent aux réquisits de la jurisprudence doivent se voir reconnaître pleine valeur probante, d'autant plus que la recourante ne produit aucun rapport faisant état d'un élément objectif qui aurait été ignoré. L'expert H______ a indiqué de manière convaincante qu'une insuffisance de divergence peut certes parfois être inclue dans le cadre d’un syndrome post- traumatique crânien, mais que cette hypothèse était peu probable en l'occurrence. Un tel trouble peut aussi survenir, par exemple, à la suite d’un effort de convergence excessif dû à une presbytie non corrigée, presbytie précisément retrouvée chez l'assurée. S’agissant du syndrome de Brown, l’expert a expliqué qu’il s’agit d’une limitation de l’action du muscle oblique supérieur, due généralement à une difficulté dudit muscle à coulisser dans sa poulie au niveau nasal. Le plus souvent, il s’agit d’une atteinte congénitale qui peut se décompenser à l’occasion d’un traumatisme ou parfois simplement avec l’âge. Dans le cas d’espèce, en l’absence de diplopie et au vu des rapports d’examens orthoptiques de la Dresse C______ et du centre ophtalmologique de Rive, il n’y a pas, selon lui, d’évidence claire pour une décompensation du syndrome suite au traumatisme subi en août 2018. Les troubles de la vision binoculaire rapportés par le Dr F______ ne peuvent être reliés avec certitude au seul traumatisme crânien. En l’absence de diplopie susceptible de bénéficier d’une correction, il lui paraît difficile de considérer autrement que comme possible (probabilité inférieure à 50%) le lien avec l’accident. Dans le cas d’espèce, le syndrome peut être dû à l’effort accommodatif excessif que la patiente doit accomplir pour voir de près avec sa correction optique actuelle. De ce fait, et sans prétendre exclure complètement la possibilité d’un lien de causalité, celui-ci lui paraît peu vraisemblable. Or, on rappellera que la question de l'existence d'un lien de causalité doit être tranchée en se conformant à la règle du degré de vraisemblance prépondérante, appliquée généralement à l'appréciation des preuves dans l'assurance sociale. En d'autres termes, lorsque l'existence d'un rapport de cause à effet entre l'accident et le dommage paraît possible, mais qu'elle ne peut pas être qualifiée de probable dans le cas particulier, le droit à des prestations fondées sur l'accident assuré doit être nié. Les conclusions de l'expert neurologue vont dans le même sens. Il a qualifié le status neurologique de normal et les pièces radiologiques à disposition de rassurantes : les imageries par résonance magnétique réalisées n'ont mis en évidence aucune lésion à caractère traumatique. Dès lors, compte tenu de l’ensemble des éléments, l'expert a estimé que l'on ne pouvait plus retenir de lien</w:t>
      </w:r>
    </w:p>
    <w:p>
      <w:r>
        <w:t>A/3038/2020 - 9/10 - de causalité pour le moins probable entre les plaintes encore présentes et le traumatisme crânio-cérébral du 19 octobre 2018. Il a souligné au passage que les dites plaintes étaient d’ailleurs peu spécifiques et orientaient plutôt vers un tableau psychogène. Il n’y avait pas d’élément objectif, clinique ou radiologique qui permette de mettre en évidence un socle somatique. Le tableau clinique n'était compatible avec la commotion cérébrale selon un degré de vraisemblance prépondérante que jusqu’à la date du statu quo sine, soit le 19 avril 2019. Au- delà, le lien de causalité ne dépassait pas le seuil de la probabilité. Eu égard à ce qui précède, c'est à juste titre que l'intimée, se fondant sur ces expertises, a considéré que le lien de causalité naturelle entre les troubles du syndrome post-commotionnel et l’accident s'était éteint six mois après ce dernier, soit le 19 avril 2019, ce qui rend superflu l’examen du lien de causalité adéquat.</w:t>
      </w:r>
    </w:p>
    <w:p>
      <w:r>
        <w:rPr>
          <w:b/>
        </w:rPr>
        <w:t>E. 8</w:t>
      </w:r>
    </w:p>
    <w:p>
      <w:r>
        <w:t>Eu égard aux considérations qui précèdent, le recours est rejeté.</w:t>
      </w:r>
    </w:p>
    <w:p>
      <w:r>
        <w:t>A/3038/2020 - 10/10 -</w:t>
      </w:r>
    </w:p>
    <w:p>
      <w:r>
        <w:t>PAR CES MOTIFS, LA CHAMBRE DES ASSURANCES SOCIALES : Statuant A la 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